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224D0" w:rsidRPr="00532A4E" w:rsidRDefault="00A224D0" w:rsidP="00A224D0">
      <w:pPr>
        <w:pStyle w:val="BodyText"/>
        <w:spacing w:line="240" w:lineRule="auto"/>
        <w:jc w:val="center"/>
        <w:rPr>
          <w:rFonts w:ascii="Trebuchet MS" w:hAnsi="Trebuchet MS" w:cs="Arial"/>
          <w:b/>
        </w:rPr>
      </w:pPr>
      <w:r w:rsidRPr="00532A4E">
        <w:rPr>
          <w:rFonts w:ascii="Trebuchet MS" w:hAnsi="Trebuchet MS" w:cs="Arial"/>
          <w:b/>
        </w:rPr>
        <w:t>BEFORE THE ODISHA ELECTRICITY REGULATORY COMMISSION</w:t>
      </w:r>
    </w:p>
    <w:p w:rsidR="00BD71C9" w:rsidRPr="00532A4E" w:rsidRDefault="00BD71C9" w:rsidP="00BD71C9">
      <w:pPr>
        <w:pStyle w:val="BodyText"/>
        <w:spacing w:line="240" w:lineRule="auto"/>
        <w:jc w:val="center"/>
        <w:rPr>
          <w:rFonts w:ascii="Trebuchet MS" w:hAnsi="Trebuchet MS" w:cs="Arial"/>
          <w:b/>
        </w:rPr>
      </w:pPr>
      <w:r w:rsidRPr="00532A4E">
        <w:rPr>
          <w:rFonts w:ascii="Trebuchet MS" w:hAnsi="Trebuchet MS" w:cs="Arial"/>
          <w:b/>
        </w:rPr>
        <w:t>PLOT NO. 4, CHUNOKOL</w:t>
      </w:r>
      <w:r w:rsidR="002C58B3" w:rsidRPr="00532A4E">
        <w:rPr>
          <w:rFonts w:ascii="Trebuchet MS" w:hAnsi="Trebuchet MS" w:cs="Arial"/>
          <w:b/>
        </w:rPr>
        <w:t>I</w:t>
      </w:r>
      <w:r w:rsidRPr="00532A4E">
        <w:rPr>
          <w:rFonts w:ascii="Trebuchet MS" w:hAnsi="Trebuchet MS" w:cs="Arial"/>
          <w:b/>
        </w:rPr>
        <w:t>, SAILASHREE VIHAR</w:t>
      </w:r>
    </w:p>
    <w:p w:rsidR="00BD71C9" w:rsidRPr="00532A4E" w:rsidRDefault="00BD71C9" w:rsidP="00BD71C9">
      <w:pPr>
        <w:pStyle w:val="BodyText"/>
        <w:spacing w:line="240" w:lineRule="auto"/>
        <w:jc w:val="center"/>
        <w:rPr>
          <w:rFonts w:ascii="Trebuchet MS" w:hAnsi="Trebuchet MS" w:cs="Arial"/>
          <w:b/>
          <w:u w:val="single"/>
        </w:rPr>
      </w:pPr>
      <w:r w:rsidRPr="00532A4E">
        <w:rPr>
          <w:rFonts w:ascii="Trebuchet MS" w:hAnsi="Trebuchet MS" w:cs="Arial"/>
          <w:b/>
          <w:u w:val="single"/>
        </w:rPr>
        <w:t>BHUBANESWAR-751021</w:t>
      </w:r>
    </w:p>
    <w:p w:rsidR="00A224D0" w:rsidRPr="00532A4E" w:rsidRDefault="00A224D0" w:rsidP="00A224D0">
      <w:pPr>
        <w:pStyle w:val="BodyText"/>
        <w:spacing w:line="240" w:lineRule="auto"/>
        <w:ind w:left="6480"/>
        <w:jc w:val="right"/>
        <w:rPr>
          <w:rFonts w:ascii="Trebuchet MS" w:hAnsi="Trebuchet MS" w:cs="Arial"/>
          <w:b/>
          <w:bCs/>
        </w:rPr>
      </w:pPr>
      <w:r w:rsidRPr="00532A4E">
        <w:rPr>
          <w:rFonts w:ascii="Trebuchet MS" w:hAnsi="Trebuchet MS" w:cs="Arial"/>
          <w:b/>
          <w:bCs/>
        </w:rPr>
        <w:t xml:space="preserve">    FILING No…03</w:t>
      </w:r>
    </w:p>
    <w:p w:rsidR="00A224D0" w:rsidRPr="00532A4E" w:rsidRDefault="00A224D0" w:rsidP="00A224D0">
      <w:pPr>
        <w:pStyle w:val="BodyText"/>
        <w:spacing w:line="240" w:lineRule="auto"/>
        <w:ind w:left="6480"/>
        <w:jc w:val="right"/>
        <w:rPr>
          <w:rFonts w:ascii="Trebuchet MS" w:hAnsi="Trebuchet MS" w:cs="Arial"/>
          <w:b/>
          <w:bCs/>
        </w:rPr>
      </w:pPr>
      <w:r w:rsidRPr="00532A4E">
        <w:rPr>
          <w:rFonts w:ascii="Trebuchet MS" w:hAnsi="Trebuchet MS" w:cs="Arial"/>
          <w:b/>
          <w:bCs/>
        </w:rPr>
        <w:t xml:space="preserve">CASE No. </w:t>
      </w:r>
      <w:r w:rsidR="001F74FE" w:rsidRPr="00532A4E">
        <w:rPr>
          <w:rFonts w:ascii="Trebuchet MS" w:hAnsi="Trebuchet MS" w:cs="Arial"/>
          <w:b/>
          <w:bCs/>
        </w:rPr>
        <w:t>73/2018</w:t>
      </w:r>
    </w:p>
    <w:p w:rsidR="00A224D0" w:rsidRPr="00532A4E" w:rsidRDefault="00A224D0" w:rsidP="00A224D0">
      <w:pPr>
        <w:ind w:left="2880" w:hanging="2448"/>
        <w:jc w:val="both"/>
        <w:rPr>
          <w:rFonts w:ascii="Trebuchet MS" w:hAnsi="Trebuchet MS" w:cs="Arial"/>
          <w:b/>
          <w:bCs/>
        </w:rPr>
      </w:pPr>
    </w:p>
    <w:p w:rsidR="0016791E" w:rsidRPr="00532A4E" w:rsidRDefault="00A224D0" w:rsidP="00296D81">
      <w:pPr>
        <w:spacing w:line="360" w:lineRule="auto"/>
        <w:ind w:left="2520" w:hanging="2520"/>
        <w:jc w:val="both"/>
        <w:rPr>
          <w:rFonts w:ascii="Trebuchet MS" w:hAnsi="Trebuchet MS" w:cs="Arial"/>
        </w:rPr>
      </w:pPr>
      <w:r w:rsidRPr="00532A4E">
        <w:rPr>
          <w:rFonts w:ascii="Trebuchet MS" w:hAnsi="Trebuchet MS" w:cs="Arial"/>
          <w:b/>
          <w:bCs/>
        </w:rPr>
        <w:t>IN THE MATTER OF :</w:t>
      </w:r>
      <w:r w:rsidRPr="00532A4E">
        <w:rPr>
          <w:rFonts w:ascii="Trebuchet MS" w:hAnsi="Trebuchet MS" w:cs="Arial"/>
        </w:rPr>
        <w:tab/>
      </w:r>
      <w:r w:rsidR="0016791E" w:rsidRPr="00532A4E">
        <w:rPr>
          <w:rFonts w:ascii="Trebuchet MS" w:hAnsi="Trebuchet MS" w:cs="Arial"/>
        </w:rPr>
        <w:t xml:space="preserve">An Application for approval of Aggregate Revenue Requirement (ARR) and </w:t>
      </w:r>
      <w:r w:rsidR="0084538B" w:rsidRPr="00532A4E">
        <w:rPr>
          <w:rFonts w:ascii="Trebuchet MS" w:hAnsi="Trebuchet MS" w:cs="Arial"/>
        </w:rPr>
        <w:t>D</w:t>
      </w:r>
      <w:r w:rsidR="0016791E" w:rsidRPr="00532A4E">
        <w:rPr>
          <w:rFonts w:ascii="Trebuchet MS" w:hAnsi="Trebuchet MS" w:cs="Arial"/>
        </w:rPr>
        <w:t xml:space="preserve">etermination of Bulk Supply Price (BSP) for the Financial Year </w:t>
      </w:r>
      <w:r w:rsidR="001F74FE" w:rsidRPr="00532A4E">
        <w:rPr>
          <w:rFonts w:ascii="Trebuchet MS" w:hAnsi="Trebuchet MS" w:cs="Arial"/>
        </w:rPr>
        <w:t>2019-20</w:t>
      </w:r>
      <w:r w:rsidR="0016791E" w:rsidRPr="00532A4E">
        <w:rPr>
          <w:rFonts w:ascii="Trebuchet MS" w:hAnsi="Trebuchet MS" w:cs="Arial"/>
        </w:rPr>
        <w:t xml:space="preserve"> under Section 86 (1) (a) &amp; (b) and all other applicable provisions of the Electricity Act, 2003 read with relevant provisions of OERC (Conduct of Business) Regulations, 2004, and other related Rules and Regulations. </w:t>
      </w:r>
    </w:p>
    <w:p w:rsidR="00A224D0" w:rsidRPr="00532A4E" w:rsidRDefault="00A224D0" w:rsidP="00A224D0">
      <w:pPr>
        <w:spacing w:line="360" w:lineRule="auto"/>
        <w:ind w:left="3600" w:firstLine="720"/>
        <w:jc w:val="both"/>
        <w:rPr>
          <w:rFonts w:ascii="Trebuchet MS" w:hAnsi="Trebuchet MS" w:cs="Arial"/>
          <w:b/>
        </w:rPr>
      </w:pPr>
      <w:r w:rsidRPr="00532A4E">
        <w:rPr>
          <w:rFonts w:ascii="Trebuchet MS" w:hAnsi="Trebuchet MS" w:cs="Arial"/>
          <w:b/>
        </w:rPr>
        <w:t>AND</w:t>
      </w:r>
    </w:p>
    <w:p w:rsidR="00A224D0" w:rsidRPr="00532A4E" w:rsidRDefault="00296D81" w:rsidP="00296D81">
      <w:pPr>
        <w:spacing w:line="360" w:lineRule="auto"/>
        <w:ind w:left="2520" w:hanging="2520"/>
        <w:jc w:val="both"/>
        <w:rPr>
          <w:rFonts w:ascii="Trebuchet MS" w:hAnsi="Trebuchet MS" w:cs="Arial"/>
        </w:rPr>
      </w:pPr>
      <w:r w:rsidRPr="00532A4E">
        <w:rPr>
          <w:rFonts w:ascii="Trebuchet MS" w:hAnsi="Trebuchet MS" w:cs="Arial"/>
          <w:b/>
        </w:rPr>
        <w:t>IN THE MATTER OF</w:t>
      </w:r>
      <w:r w:rsidR="00A224D0" w:rsidRPr="00532A4E">
        <w:rPr>
          <w:rFonts w:ascii="Trebuchet MS" w:hAnsi="Trebuchet MS" w:cs="Arial"/>
          <w:b/>
        </w:rPr>
        <w:t>:</w:t>
      </w:r>
      <w:r w:rsidR="00C4035D" w:rsidRPr="00532A4E">
        <w:rPr>
          <w:rFonts w:ascii="Trebuchet MS" w:hAnsi="Trebuchet MS" w:cs="Arial"/>
        </w:rPr>
        <w:tab/>
      </w:r>
      <w:r w:rsidR="00A224D0" w:rsidRPr="00532A4E">
        <w:rPr>
          <w:rFonts w:ascii="Trebuchet MS" w:hAnsi="Trebuchet MS" w:cs="Arial"/>
        </w:rPr>
        <w:t>Rejoinder of GRIDCO to the objections raised by the objector.</w:t>
      </w:r>
    </w:p>
    <w:p w:rsidR="00A224D0" w:rsidRPr="00532A4E" w:rsidRDefault="00A224D0" w:rsidP="00A224D0">
      <w:pPr>
        <w:pStyle w:val="Heading2"/>
        <w:tabs>
          <w:tab w:val="left" w:pos="0"/>
        </w:tabs>
        <w:spacing w:line="360" w:lineRule="auto"/>
        <w:rPr>
          <w:rFonts w:ascii="Trebuchet MS" w:hAnsi="Trebuchet MS" w:cs="Arial"/>
          <w:sz w:val="24"/>
          <w:szCs w:val="24"/>
        </w:rPr>
      </w:pPr>
      <w:r w:rsidRPr="00532A4E">
        <w:rPr>
          <w:rFonts w:ascii="Trebuchet MS" w:hAnsi="Trebuchet MS" w:cs="Arial"/>
          <w:sz w:val="24"/>
          <w:szCs w:val="24"/>
        </w:rPr>
        <w:t>AND</w:t>
      </w:r>
    </w:p>
    <w:p w:rsidR="00A224D0" w:rsidRPr="00532A4E" w:rsidRDefault="00A224D0" w:rsidP="00296D81">
      <w:pPr>
        <w:spacing w:line="360" w:lineRule="auto"/>
        <w:ind w:left="2520" w:hanging="2520"/>
        <w:jc w:val="both"/>
        <w:rPr>
          <w:rFonts w:ascii="Trebuchet MS" w:hAnsi="Trebuchet MS" w:cs="Arial"/>
        </w:rPr>
      </w:pPr>
      <w:r w:rsidRPr="00532A4E">
        <w:rPr>
          <w:rFonts w:ascii="Trebuchet MS" w:hAnsi="Trebuchet MS" w:cs="Arial"/>
          <w:b/>
        </w:rPr>
        <w:t>IN THE MATTER OF:</w:t>
      </w:r>
      <w:r w:rsidR="00C4035D" w:rsidRPr="00532A4E">
        <w:rPr>
          <w:rFonts w:ascii="Trebuchet MS" w:hAnsi="Trebuchet MS" w:cs="Arial"/>
          <w:b/>
        </w:rPr>
        <w:tab/>
      </w:r>
      <w:r w:rsidRPr="00532A4E">
        <w:rPr>
          <w:rFonts w:ascii="Trebuchet MS" w:hAnsi="Trebuchet MS" w:cs="Arial"/>
        </w:rPr>
        <w:t xml:space="preserve">GRIDCO Limited, Janpath, </w:t>
      </w:r>
      <w:proofErr w:type="gramStart"/>
      <w:r w:rsidRPr="00532A4E">
        <w:rPr>
          <w:rFonts w:ascii="Trebuchet MS" w:hAnsi="Trebuchet MS" w:cs="Arial"/>
        </w:rPr>
        <w:t>Bhubaneswar -751022</w:t>
      </w:r>
      <w:proofErr w:type="gramEnd"/>
      <w:r w:rsidRPr="00532A4E">
        <w:rPr>
          <w:rFonts w:ascii="Trebuchet MS" w:hAnsi="Trebuchet MS" w:cs="Arial"/>
        </w:rPr>
        <w:tab/>
      </w:r>
      <w:r w:rsidRPr="00532A4E">
        <w:rPr>
          <w:rFonts w:ascii="Trebuchet MS" w:hAnsi="Trebuchet MS" w:cs="Arial"/>
        </w:rPr>
        <w:tab/>
      </w:r>
    </w:p>
    <w:p w:rsidR="00A224D0" w:rsidRPr="00532A4E" w:rsidRDefault="00A224D0" w:rsidP="00677EAF">
      <w:pPr>
        <w:ind w:left="6480" w:firstLine="720"/>
        <w:jc w:val="both"/>
        <w:rPr>
          <w:rFonts w:ascii="Trebuchet MS" w:hAnsi="Trebuchet MS" w:cs="Arial"/>
          <w:b/>
          <w:bCs/>
        </w:rPr>
      </w:pPr>
      <w:r w:rsidRPr="00532A4E">
        <w:rPr>
          <w:rFonts w:ascii="Trebuchet MS" w:hAnsi="Trebuchet MS" w:cs="Arial"/>
          <w:b/>
          <w:bCs/>
        </w:rPr>
        <w:t>-------- Applicant</w:t>
      </w:r>
    </w:p>
    <w:p w:rsidR="00A224D0" w:rsidRPr="00532A4E" w:rsidRDefault="00A224D0" w:rsidP="00A224D0">
      <w:pPr>
        <w:pStyle w:val="BodyText"/>
        <w:spacing w:line="360" w:lineRule="auto"/>
        <w:jc w:val="center"/>
        <w:rPr>
          <w:rFonts w:ascii="Trebuchet MS" w:hAnsi="Trebuchet MS" w:cs="Arial"/>
          <w:b/>
        </w:rPr>
      </w:pPr>
      <w:r w:rsidRPr="00532A4E">
        <w:rPr>
          <w:rFonts w:ascii="Trebuchet MS" w:hAnsi="Trebuchet MS" w:cs="Arial"/>
          <w:b/>
        </w:rPr>
        <w:t>AND</w:t>
      </w:r>
    </w:p>
    <w:p w:rsidR="006A610E" w:rsidRPr="00532A4E" w:rsidRDefault="006A610E" w:rsidP="00677EAF">
      <w:pPr>
        <w:pStyle w:val="BodyText"/>
        <w:spacing w:line="276" w:lineRule="auto"/>
        <w:ind w:left="2520" w:hanging="2520"/>
        <w:jc w:val="left"/>
        <w:rPr>
          <w:rFonts w:ascii="Trebuchet MS" w:hAnsi="Trebuchet MS" w:cs="Arial"/>
          <w:b/>
        </w:rPr>
      </w:pPr>
    </w:p>
    <w:p w:rsidR="00093330" w:rsidRPr="00532A4E" w:rsidRDefault="00296D81" w:rsidP="00677EAF">
      <w:pPr>
        <w:pStyle w:val="BodyText"/>
        <w:spacing w:line="276" w:lineRule="auto"/>
        <w:ind w:left="2520" w:hanging="2520"/>
        <w:jc w:val="left"/>
        <w:rPr>
          <w:rFonts w:ascii="Trebuchet MS" w:hAnsi="Trebuchet MS" w:cs="Arial"/>
          <w:b/>
        </w:rPr>
      </w:pPr>
      <w:r w:rsidRPr="00532A4E">
        <w:rPr>
          <w:rFonts w:ascii="Trebuchet MS" w:hAnsi="Trebuchet MS" w:cs="Arial"/>
          <w:b/>
        </w:rPr>
        <w:t xml:space="preserve">IN THE MATTER OF:  </w:t>
      </w:r>
      <w:r w:rsidR="00C4035D" w:rsidRPr="00532A4E">
        <w:rPr>
          <w:rFonts w:ascii="Trebuchet MS" w:hAnsi="Trebuchet MS" w:cs="Arial"/>
          <w:b/>
        </w:rPr>
        <w:tab/>
      </w:r>
      <w:r w:rsidR="00677EAF" w:rsidRPr="00532A4E">
        <w:rPr>
          <w:rFonts w:ascii="Trebuchet MS" w:hAnsi="Trebuchet MS" w:cs="Arial"/>
          <w:b/>
          <w:bCs/>
        </w:rPr>
        <w:t>6</w:t>
      </w:r>
      <w:r w:rsidR="00C4035D" w:rsidRPr="00532A4E">
        <w:rPr>
          <w:rFonts w:ascii="Trebuchet MS" w:hAnsi="Trebuchet MS" w:cs="Arial"/>
          <w:b/>
          <w:bCs/>
        </w:rPr>
        <w:t>-</w:t>
      </w:r>
      <w:r w:rsidR="00677EAF" w:rsidRPr="00532A4E">
        <w:rPr>
          <w:rFonts w:ascii="Trebuchet MS" w:hAnsi="Trebuchet MS" w:cs="Arial"/>
          <w:b/>
        </w:rPr>
        <w:t>North Odisha Chamber of Commerce and Industry (NOCCI), Ganeswarpur Industrial Estate, J</w:t>
      </w:r>
      <w:r w:rsidR="00677EAF" w:rsidRPr="00532A4E">
        <w:rPr>
          <w:rFonts w:ascii="Trebuchet MS" w:hAnsi="Trebuchet MS" w:cs="Arial"/>
          <w:b/>
          <w:bCs/>
        </w:rPr>
        <w:t xml:space="preserve">anuganj, </w:t>
      </w:r>
      <w:proofErr w:type="gramStart"/>
      <w:r w:rsidR="00677EAF" w:rsidRPr="00532A4E">
        <w:rPr>
          <w:rFonts w:ascii="Trebuchet MS" w:hAnsi="Trebuchet MS" w:cs="Arial"/>
          <w:b/>
          <w:bCs/>
        </w:rPr>
        <w:t>Balasore</w:t>
      </w:r>
      <w:proofErr w:type="gramEnd"/>
      <w:r w:rsidR="00677EAF" w:rsidRPr="00532A4E">
        <w:rPr>
          <w:rFonts w:ascii="Trebuchet MS" w:hAnsi="Trebuchet MS" w:cs="Arial"/>
          <w:b/>
          <w:bCs/>
        </w:rPr>
        <w:t>-756019.</w:t>
      </w:r>
      <w:r w:rsidRPr="00532A4E">
        <w:rPr>
          <w:rFonts w:ascii="Trebuchet MS" w:hAnsi="Trebuchet MS" w:cs="Arial"/>
          <w:b/>
          <w:bCs/>
        </w:rPr>
        <w:tab/>
      </w:r>
      <w:r w:rsidRPr="00532A4E">
        <w:rPr>
          <w:rFonts w:ascii="Trebuchet MS" w:hAnsi="Trebuchet MS" w:cs="Arial"/>
          <w:b/>
          <w:bCs/>
        </w:rPr>
        <w:tab/>
      </w:r>
      <w:r w:rsidR="00677EAF" w:rsidRPr="00532A4E">
        <w:rPr>
          <w:rFonts w:ascii="Trebuchet MS" w:hAnsi="Trebuchet MS" w:cs="Arial"/>
          <w:b/>
          <w:bCs/>
        </w:rPr>
        <w:tab/>
      </w:r>
      <w:r w:rsidR="00677EAF" w:rsidRPr="00532A4E">
        <w:rPr>
          <w:rFonts w:ascii="Trebuchet MS" w:hAnsi="Trebuchet MS" w:cs="Arial"/>
          <w:b/>
          <w:bCs/>
        </w:rPr>
        <w:tab/>
      </w:r>
      <w:r w:rsidR="00511720" w:rsidRPr="00532A4E">
        <w:rPr>
          <w:rFonts w:ascii="Trebuchet MS" w:hAnsi="Trebuchet MS" w:cs="Arial"/>
          <w:b/>
          <w:bCs/>
        </w:rPr>
        <w:t>---</w:t>
      </w:r>
      <w:r w:rsidR="00093330" w:rsidRPr="00532A4E">
        <w:rPr>
          <w:rFonts w:ascii="Trebuchet MS" w:hAnsi="Trebuchet MS" w:cs="Arial"/>
          <w:b/>
          <w:bCs/>
        </w:rPr>
        <w:t xml:space="preserve">------- </w:t>
      </w:r>
      <w:r w:rsidR="00093330" w:rsidRPr="00532A4E">
        <w:rPr>
          <w:rFonts w:ascii="Trebuchet MS" w:hAnsi="Trebuchet MS" w:cs="Arial"/>
          <w:b/>
        </w:rPr>
        <w:t>Objector</w:t>
      </w:r>
    </w:p>
    <w:p w:rsidR="00A224D0" w:rsidRPr="00532A4E" w:rsidRDefault="00A224D0" w:rsidP="00093330">
      <w:pPr>
        <w:pStyle w:val="BodyText"/>
        <w:spacing w:line="240" w:lineRule="auto"/>
        <w:ind w:left="2880" w:hanging="2880"/>
        <w:jc w:val="left"/>
        <w:rPr>
          <w:rFonts w:ascii="Trebuchet MS" w:hAnsi="Trebuchet MS" w:cs="Arial"/>
          <w:b/>
        </w:rPr>
      </w:pPr>
    </w:p>
    <w:p w:rsidR="00A224D0" w:rsidRPr="00532A4E" w:rsidRDefault="00A224D0" w:rsidP="00A224D0">
      <w:pPr>
        <w:spacing w:line="360" w:lineRule="auto"/>
        <w:jc w:val="both"/>
        <w:rPr>
          <w:rFonts w:ascii="Trebuchet MS" w:hAnsi="Trebuchet MS" w:cs="Arial"/>
        </w:rPr>
      </w:pPr>
      <w:r w:rsidRPr="00532A4E">
        <w:rPr>
          <w:rFonts w:ascii="Trebuchet MS" w:hAnsi="Trebuchet MS" w:cs="Arial"/>
        </w:rPr>
        <w:t>The humble applicant above named</w:t>
      </w:r>
    </w:p>
    <w:p w:rsidR="00A224D0" w:rsidRPr="00532A4E" w:rsidRDefault="00A224D0" w:rsidP="00A224D0">
      <w:pPr>
        <w:jc w:val="both"/>
        <w:rPr>
          <w:rFonts w:ascii="Trebuchet MS" w:hAnsi="Trebuchet MS" w:cs="Arial"/>
        </w:rPr>
      </w:pPr>
    </w:p>
    <w:p w:rsidR="00532A4E" w:rsidRPr="00532A4E" w:rsidRDefault="00532A4E" w:rsidP="00532A4E">
      <w:pPr>
        <w:spacing w:line="360" w:lineRule="auto"/>
        <w:jc w:val="both"/>
        <w:rPr>
          <w:rFonts w:ascii="Trebuchet MS" w:hAnsi="Trebuchet MS" w:cs="Arial"/>
          <w:b/>
          <w:bCs/>
        </w:rPr>
      </w:pPr>
      <w:r w:rsidRPr="00532A4E">
        <w:rPr>
          <w:rFonts w:ascii="Trebuchet MS" w:hAnsi="Trebuchet MS" w:cs="Arial"/>
          <w:b/>
          <w:bCs/>
        </w:rPr>
        <w:t>MOST RESPECTFULLY SHOWETH THAT:</w:t>
      </w:r>
    </w:p>
    <w:p w:rsidR="00532A4E" w:rsidRPr="00532A4E" w:rsidRDefault="00532A4E" w:rsidP="00532A4E">
      <w:pPr>
        <w:ind w:firstLine="90"/>
        <w:jc w:val="both"/>
        <w:rPr>
          <w:rFonts w:ascii="Trebuchet MS" w:hAnsi="Trebuchet MS" w:cs="Arial"/>
        </w:rPr>
      </w:pPr>
    </w:p>
    <w:p w:rsidR="00532A4E" w:rsidRPr="00532A4E" w:rsidRDefault="00532A4E" w:rsidP="00532A4E">
      <w:pPr>
        <w:pStyle w:val="BodyText"/>
        <w:spacing w:line="360" w:lineRule="auto"/>
        <w:rPr>
          <w:rFonts w:ascii="Trebuchet MS" w:hAnsi="Trebuchet MS" w:cs="Arial"/>
        </w:rPr>
      </w:pPr>
      <w:r w:rsidRPr="00532A4E">
        <w:rPr>
          <w:rFonts w:ascii="Trebuchet MS" w:hAnsi="Trebuchet MS" w:cs="Arial"/>
        </w:rPr>
        <w:t>GRIDCO submits the Response / Reply to the Objections made by the Objector on its ARR &amp; Bulk Supply Price Application for the FY 2019-20 herein as under:</w:t>
      </w:r>
    </w:p>
    <w:p w:rsidR="00532A4E" w:rsidRPr="00532A4E" w:rsidRDefault="00532A4E" w:rsidP="00532A4E">
      <w:pPr>
        <w:pStyle w:val="BodyText"/>
        <w:spacing w:line="240" w:lineRule="auto"/>
        <w:rPr>
          <w:rFonts w:ascii="Trebuchet MS" w:hAnsi="Trebuchet MS" w:cs="Arial"/>
        </w:rPr>
      </w:pPr>
    </w:p>
    <w:p w:rsidR="00532A4E" w:rsidRPr="00532A4E" w:rsidRDefault="00532A4E" w:rsidP="00532A4E">
      <w:pPr>
        <w:pStyle w:val="BodyTextIndent"/>
        <w:numPr>
          <w:ilvl w:val="0"/>
          <w:numId w:val="12"/>
        </w:numPr>
        <w:spacing w:line="360" w:lineRule="auto"/>
        <w:ind w:hanging="720"/>
        <w:rPr>
          <w:rFonts w:ascii="Trebuchet MS" w:hAnsi="Trebuchet MS" w:cs="Arial"/>
          <w:sz w:val="24"/>
        </w:rPr>
      </w:pPr>
      <w:r w:rsidRPr="00532A4E">
        <w:rPr>
          <w:rFonts w:ascii="Trebuchet MS" w:hAnsi="Trebuchet MS" w:cs="Arial"/>
          <w:sz w:val="24"/>
        </w:rPr>
        <w:t xml:space="preserve">The Statements made under Para 1 and 2 are matters of record only and needs no reply. </w:t>
      </w:r>
    </w:p>
    <w:p w:rsidR="00532A4E" w:rsidRPr="00532A4E" w:rsidRDefault="00532A4E" w:rsidP="00532A4E">
      <w:pPr>
        <w:pStyle w:val="BodyTextIndent"/>
        <w:spacing w:line="360" w:lineRule="auto"/>
        <w:ind w:firstLine="0"/>
        <w:rPr>
          <w:rFonts w:ascii="Trebuchet MS" w:hAnsi="Trebuchet MS" w:cs="Arial"/>
          <w:sz w:val="24"/>
        </w:rPr>
      </w:pPr>
    </w:p>
    <w:p w:rsidR="00532A4E" w:rsidRPr="00532A4E" w:rsidRDefault="00532A4E" w:rsidP="00532A4E">
      <w:pPr>
        <w:pStyle w:val="BodyTextIndent"/>
        <w:numPr>
          <w:ilvl w:val="0"/>
          <w:numId w:val="12"/>
        </w:numPr>
        <w:spacing w:line="360" w:lineRule="auto"/>
        <w:ind w:hanging="720"/>
        <w:rPr>
          <w:rFonts w:ascii="Trebuchet MS" w:hAnsi="Trebuchet MS" w:cs="Arial"/>
          <w:sz w:val="24"/>
        </w:rPr>
      </w:pPr>
      <w:r w:rsidRPr="00532A4E">
        <w:rPr>
          <w:rFonts w:ascii="Trebuchet MS" w:hAnsi="Trebuchet MS" w:cs="Arial"/>
          <w:sz w:val="24"/>
        </w:rPr>
        <w:t xml:space="preserve">In response to the </w:t>
      </w:r>
      <w:r w:rsidR="00473E62">
        <w:rPr>
          <w:rFonts w:ascii="Trebuchet MS" w:hAnsi="Trebuchet MS" w:cs="Arial"/>
          <w:sz w:val="24"/>
        </w:rPr>
        <w:t>Esteemed Objector</w:t>
      </w:r>
      <w:r w:rsidRPr="00532A4E">
        <w:rPr>
          <w:rFonts w:ascii="Trebuchet MS" w:hAnsi="Trebuchet MS" w:cs="Arial"/>
          <w:sz w:val="24"/>
        </w:rPr>
        <w:t xml:space="preserve">’s Views at Para-3, it is to state that the Annual Reports of GRIDCO for FY 2015-16, 2016-17 &amp; 2017-18 were submitted to Hon’ble Commission separately while complying </w:t>
      </w:r>
      <w:proofErr w:type="gramStart"/>
      <w:r w:rsidRPr="00532A4E">
        <w:rPr>
          <w:rFonts w:ascii="Trebuchet MS" w:hAnsi="Trebuchet MS" w:cs="Arial"/>
          <w:sz w:val="24"/>
        </w:rPr>
        <w:t>to</w:t>
      </w:r>
      <w:proofErr w:type="gramEnd"/>
      <w:r w:rsidRPr="00532A4E">
        <w:rPr>
          <w:rFonts w:ascii="Trebuchet MS" w:hAnsi="Trebuchet MS" w:cs="Arial"/>
          <w:sz w:val="24"/>
        </w:rPr>
        <w:t xml:space="preserve"> the OERC Queries on 08/10.01.2019.</w:t>
      </w:r>
    </w:p>
    <w:p w:rsidR="00532A4E" w:rsidRPr="00532A4E" w:rsidRDefault="00532A4E" w:rsidP="00532A4E">
      <w:pPr>
        <w:pStyle w:val="ListParagraph"/>
        <w:rPr>
          <w:rFonts w:ascii="Trebuchet MS" w:hAnsi="Trebuchet MS" w:cs="Arial"/>
        </w:rPr>
      </w:pPr>
    </w:p>
    <w:p w:rsidR="00532A4E" w:rsidRPr="00532A4E" w:rsidRDefault="00532A4E" w:rsidP="00532A4E">
      <w:pPr>
        <w:pStyle w:val="BodyTextIndent"/>
        <w:ind w:firstLine="0"/>
        <w:rPr>
          <w:rFonts w:ascii="Trebuchet MS" w:hAnsi="Trebuchet MS" w:cs="Arial"/>
          <w:sz w:val="24"/>
        </w:rPr>
      </w:pPr>
    </w:p>
    <w:p w:rsidR="00532A4E" w:rsidRPr="00532A4E" w:rsidRDefault="00532A4E" w:rsidP="00532A4E">
      <w:pPr>
        <w:pStyle w:val="BodyTextIndent"/>
        <w:numPr>
          <w:ilvl w:val="0"/>
          <w:numId w:val="12"/>
        </w:numPr>
        <w:spacing w:line="360" w:lineRule="auto"/>
        <w:ind w:hanging="720"/>
        <w:rPr>
          <w:rFonts w:ascii="Trebuchet MS" w:hAnsi="Trebuchet MS" w:cs="Arial"/>
          <w:sz w:val="24"/>
        </w:rPr>
      </w:pPr>
      <w:r w:rsidRPr="00532A4E">
        <w:rPr>
          <w:rFonts w:ascii="Trebuchet MS" w:hAnsi="Trebuchet MS" w:cs="Arial"/>
          <w:sz w:val="24"/>
        </w:rPr>
        <w:t>In response to the Objector’s Views at Para-4 regarding Business Plan, Truing Up and Performance Review, it is to state that;</w:t>
      </w:r>
    </w:p>
    <w:p w:rsidR="00532A4E" w:rsidRPr="00532A4E" w:rsidRDefault="00532A4E" w:rsidP="00532A4E">
      <w:pPr>
        <w:pStyle w:val="BodyTextIndent"/>
        <w:spacing w:line="360" w:lineRule="auto"/>
        <w:ind w:firstLine="0"/>
        <w:rPr>
          <w:rFonts w:ascii="Trebuchet MS" w:hAnsi="Trebuchet MS" w:cs="Arial"/>
          <w:sz w:val="24"/>
        </w:rPr>
      </w:pPr>
    </w:p>
    <w:p w:rsidR="00532A4E" w:rsidRPr="00532A4E" w:rsidRDefault="00532A4E" w:rsidP="00532A4E">
      <w:pPr>
        <w:spacing w:line="360" w:lineRule="auto"/>
        <w:ind w:left="720" w:hanging="720"/>
        <w:jc w:val="both"/>
        <w:rPr>
          <w:rFonts w:ascii="Trebuchet MS" w:hAnsi="Trebuchet MS" w:cs="Arial"/>
        </w:rPr>
      </w:pPr>
      <w:r w:rsidRPr="00532A4E">
        <w:rPr>
          <w:rFonts w:ascii="Trebuchet MS" w:hAnsi="Trebuchet MS" w:cs="Arial"/>
        </w:rPr>
        <w:t>3.1.</w:t>
      </w:r>
      <w:r w:rsidRPr="00532A4E">
        <w:rPr>
          <w:rFonts w:ascii="Trebuchet MS" w:hAnsi="Trebuchet MS" w:cs="Arial"/>
        </w:rPr>
        <w:tab/>
      </w:r>
      <w:r w:rsidRPr="00532A4E">
        <w:rPr>
          <w:rFonts w:ascii="Trebuchet MS" w:hAnsi="Trebuchet MS" w:cs="Arial"/>
          <w:b/>
        </w:rPr>
        <w:t>Business Plan of GRIDCO:</w:t>
      </w:r>
      <w:r w:rsidRPr="00532A4E">
        <w:rPr>
          <w:rFonts w:ascii="Trebuchet MS" w:hAnsi="Trebuchet MS" w:cs="Arial"/>
        </w:rPr>
        <w:tab/>
        <w:t>The issue of Business Plan of GRIDCO has been discussed in the past, but consciously could not be taken up further considering the fact that GRIDCO is an Aggregator with its role as State Designated Entity to facilitate power procurement on behalf of the State to meet the entire power requirements of the all four DISCOM Utilities in Odisha. In this context, it may be relevant to state that the Hon’ble OERC has been approving the Business Plan of the DISCOM Utilities from time to time where GRIDCO remains as an active participant offering its views, especially with regard to its role as the Sole Bulk Supplier of Power to the four DISCOM Utilities. It may be remembered that, even though the estimated power requirement is approved by the Hon’ble Commission for four DISCOM Utilities in the DISCOMs Business Plan, the principal responsibility of fulfilling such power requirement always falls on GRIDCO to arrange for the bulk procurement and supply of the required power at the regulated price in time so that the interest of the State Consumers is always served and protected. Thus, GRIDCO to have a separate Business Plan of its own will be self-inflicting in nature and therefore has been shelved in the greater interest of the public of the State.</w:t>
      </w:r>
    </w:p>
    <w:p w:rsidR="00532A4E" w:rsidRPr="00532A4E" w:rsidRDefault="00532A4E" w:rsidP="00532A4E">
      <w:pPr>
        <w:spacing w:line="360" w:lineRule="auto"/>
        <w:ind w:left="720"/>
        <w:jc w:val="both"/>
        <w:rPr>
          <w:rFonts w:ascii="Trebuchet MS" w:hAnsi="Trebuchet MS" w:cs="Arial"/>
        </w:rPr>
      </w:pPr>
    </w:p>
    <w:p w:rsidR="00532A4E" w:rsidRPr="00532A4E" w:rsidRDefault="00532A4E" w:rsidP="00532A4E">
      <w:pPr>
        <w:pStyle w:val="ListParagraph"/>
        <w:numPr>
          <w:ilvl w:val="1"/>
          <w:numId w:val="20"/>
        </w:numPr>
        <w:spacing w:line="360" w:lineRule="auto"/>
        <w:ind w:left="720" w:hanging="720"/>
        <w:jc w:val="both"/>
        <w:rPr>
          <w:rFonts w:ascii="Trebuchet MS" w:hAnsi="Trebuchet MS" w:cs="Arial"/>
          <w:color w:val="FF0000"/>
          <w:u w:val="single"/>
        </w:rPr>
      </w:pPr>
      <w:r w:rsidRPr="00532A4E">
        <w:rPr>
          <w:rFonts w:ascii="Trebuchet MS" w:hAnsi="Trebuchet MS" w:cs="Arial"/>
          <w:b/>
        </w:rPr>
        <w:t>Truing Up Exercise:</w:t>
      </w:r>
      <w:r w:rsidRPr="00532A4E">
        <w:rPr>
          <w:rFonts w:ascii="Trebuchet MS" w:hAnsi="Trebuchet MS" w:cs="Arial"/>
        </w:rPr>
        <w:t xml:space="preserve"> - Truing Up exercise up to 31st’Mar’2015 has already been done by Hon’ble OERC along with the ARR and BSP Order for FY 2016-17.  For Truing Up exercise </w:t>
      </w:r>
      <w:proofErr w:type="spellStart"/>
      <w:r w:rsidRPr="00532A4E">
        <w:rPr>
          <w:rFonts w:ascii="Trebuchet MS" w:hAnsi="Trebuchet MS" w:cs="Arial"/>
        </w:rPr>
        <w:t>upto</w:t>
      </w:r>
      <w:proofErr w:type="spellEnd"/>
      <w:r w:rsidRPr="00532A4E">
        <w:rPr>
          <w:rFonts w:ascii="Trebuchet MS" w:hAnsi="Trebuchet MS" w:cs="Arial"/>
        </w:rPr>
        <w:t xml:space="preserve"> 31st Mar’2018, Audited Accounts of FY 2015-16, FY 2016-17 &amp; FY 2017-18 have already been submitted to Hon’ble </w:t>
      </w:r>
      <w:r w:rsidR="00334F9C">
        <w:rPr>
          <w:rFonts w:ascii="Trebuchet MS" w:hAnsi="Trebuchet MS" w:cs="Arial"/>
        </w:rPr>
        <w:t xml:space="preserve">OERC </w:t>
      </w:r>
      <w:r w:rsidRPr="00532A4E">
        <w:rPr>
          <w:rFonts w:ascii="Trebuchet MS" w:hAnsi="Trebuchet MS" w:cs="Arial"/>
        </w:rPr>
        <w:t>for needful action.</w:t>
      </w:r>
    </w:p>
    <w:p w:rsidR="00532A4E" w:rsidRPr="00532A4E" w:rsidRDefault="00532A4E" w:rsidP="00532A4E">
      <w:pPr>
        <w:pStyle w:val="ListParagraph"/>
        <w:rPr>
          <w:rFonts w:ascii="Trebuchet MS" w:hAnsi="Trebuchet MS" w:cs="Arial"/>
          <w:color w:val="FF0000"/>
          <w:u w:val="single"/>
        </w:rPr>
      </w:pPr>
    </w:p>
    <w:p w:rsidR="00532A4E" w:rsidRPr="00532A4E" w:rsidRDefault="00532A4E" w:rsidP="00532A4E">
      <w:pPr>
        <w:numPr>
          <w:ilvl w:val="1"/>
          <w:numId w:val="20"/>
        </w:numPr>
        <w:spacing w:line="360" w:lineRule="auto"/>
        <w:ind w:left="720" w:hanging="720"/>
        <w:jc w:val="both"/>
        <w:rPr>
          <w:rFonts w:ascii="Trebuchet MS" w:hAnsi="Trebuchet MS" w:cs="Arial"/>
          <w:color w:val="FF0000"/>
          <w:u w:val="single"/>
        </w:rPr>
      </w:pPr>
      <w:r w:rsidRPr="00532A4E">
        <w:rPr>
          <w:rFonts w:ascii="Trebuchet MS" w:hAnsi="Trebuchet MS" w:cs="Arial"/>
          <w:b/>
        </w:rPr>
        <w:t>Submission of Performance Review Related Documents:</w:t>
      </w:r>
      <w:r w:rsidRPr="00532A4E">
        <w:rPr>
          <w:rFonts w:ascii="Trebuchet MS" w:hAnsi="Trebuchet MS" w:cs="Arial"/>
        </w:rPr>
        <w:t xml:space="preserve"> - GRIDCO has been submitting the information in respect of performance review as directed by the Hon’ble Commission from time to time. Data on Performance Review of GRIDCO for FY 2017-18 and FY 2018-19 (Apr’18 to Sep’18) have also been submitted before the Hon’ble Commission on 17.12.2018.</w:t>
      </w:r>
    </w:p>
    <w:p w:rsidR="00532A4E" w:rsidRPr="00532A4E" w:rsidRDefault="00532A4E" w:rsidP="00532A4E">
      <w:pPr>
        <w:pStyle w:val="ListParagraph"/>
        <w:rPr>
          <w:rFonts w:ascii="Trebuchet MS" w:hAnsi="Trebuchet MS" w:cs="Arial"/>
          <w:color w:val="FF0000"/>
          <w:u w:val="single"/>
        </w:rPr>
      </w:pPr>
    </w:p>
    <w:p w:rsidR="00532A4E" w:rsidRPr="00532A4E" w:rsidRDefault="00532A4E" w:rsidP="00532A4E">
      <w:pPr>
        <w:pStyle w:val="BodyText3"/>
        <w:numPr>
          <w:ilvl w:val="0"/>
          <w:numId w:val="20"/>
        </w:numPr>
        <w:ind w:left="720" w:hanging="720"/>
        <w:rPr>
          <w:rFonts w:ascii="Trebuchet MS" w:hAnsi="Trebuchet MS"/>
          <w:b w:val="0"/>
          <w:bCs w:val="0"/>
          <w:sz w:val="24"/>
          <w:lang w:eastAsia="ar-SA"/>
        </w:rPr>
      </w:pPr>
      <w:r w:rsidRPr="00532A4E">
        <w:rPr>
          <w:rFonts w:ascii="Trebuchet MS" w:hAnsi="Trebuchet MS"/>
          <w:b w:val="0"/>
          <w:bCs w:val="0"/>
          <w:sz w:val="24"/>
          <w:lang w:eastAsia="ar-SA"/>
        </w:rPr>
        <w:t>In response to observation in Para 5, it is to state that, GRIDCO is a Deemed Trading Licensee under 5</w:t>
      </w:r>
      <w:r w:rsidRPr="00532A4E">
        <w:rPr>
          <w:rFonts w:ascii="Trebuchet MS" w:hAnsi="Trebuchet MS"/>
          <w:b w:val="0"/>
          <w:bCs w:val="0"/>
          <w:sz w:val="24"/>
          <w:vertAlign w:val="superscript"/>
          <w:lang w:eastAsia="ar-SA"/>
        </w:rPr>
        <w:t>th</w:t>
      </w:r>
      <w:r w:rsidRPr="00532A4E">
        <w:rPr>
          <w:rFonts w:ascii="Trebuchet MS" w:hAnsi="Trebuchet MS"/>
          <w:b w:val="0"/>
          <w:bCs w:val="0"/>
          <w:sz w:val="24"/>
          <w:lang w:eastAsia="ar-SA"/>
        </w:rPr>
        <w:t xml:space="preserve"> Proviso to Section 14 of the Electricity Act, 2003. GRIDCO, a wholly State owned Undertaking, is engaged in the business of purchase of electricity in bulk from various generators located in &amp; outside Odisha and the State share of power from the Central Generators for supply in bulk to the four Electricity Distribution Utilities (hereinafter called as “DISCOM Utilities”) in the State of Odisha. </w:t>
      </w:r>
    </w:p>
    <w:p w:rsidR="00532A4E" w:rsidRPr="00532A4E" w:rsidRDefault="00532A4E" w:rsidP="00532A4E">
      <w:pPr>
        <w:pStyle w:val="BodyTextIndent"/>
        <w:spacing w:line="360" w:lineRule="auto"/>
        <w:ind w:hanging="360"/>
        <w:rPr>
          <w:rFonts w:ascii="Trebuchet MS" w:hAnsi="Trebuchet MS" w:cs="Arial"/>
          <w:sz w:val="24"/>
        </w:rPr>
      </w:pPr>
    </w:p>
    <w:p w:rsidR="00532A4E" w:rsidRPr="00532A4E" w:rsidRDefault="00532A4E" w:rsidP="00532A4E">
      <w:pPr>
        <w:pStyle w:val="ListParagraph"/>
        <w:numPr>
          <w:ilvl w:val="0"/>
          <w:numId w:val="20"/>
        </w:numPr>
        <w:suppressAutoHyphens w:val="0"/>
        <w:spacing w:after="200" w:line="360" w:lineRule="auto"/>
        <w:ind w:left="720" w:hanging="720"/>
        <w:contextualSpacing/>
        <w:jc w:val="both"/>
        <w:rPr>
          <w:rFonts w:ascii="Trebuchet MS" w:hAnsi="Trebuchet MS" w:cs="Arial"/>
        </w:rPr>
      </w:pPr>
      <w:r w:rsidRPr="00532A4E">
        <w:rPr>
          <w:rFonts w:ascii="Trebuchet MS" w:hAnsi="Trebuchet MS" w:cs="Arial"/>
        </w:rPr>
        <w:t>In response to the views Para-6 (Trading Margin) that GRIDCO is an Electricity Trader and hence, be allowed Trading margin @4P/U, has been long settled by the Hon’ble Supreme Court of India in Appeal No. 5722 of 2006 (</w:t>
      </w:r>
      <w:proofErr w:type="spellStart"/>
      <w:r w:rsidRPr="00532A4E">
        <w:rPr>
          <w:rFonts w:ascii="Trebuchet MS" w:hAnsi="Trebuchet MS" w:cs="Arial"/>
        </w:rPr>
        <w:t>GajendraHaldeavrs</w:t>
      </w:r>
      <w:proofErr w:type="spellEnd"/>
      <w:r w:rsidRPr="00532A4E">
        <w:rPr>
          <w:rFonts w:ascii="Trebuchet MS" w:hAnsi="Trebuchet MS" w:cs="Arial"/>
        </w:rPr>
        <w:t xml:space="preserve">. GRIDCO &amp; Others). It is to reiterate that GRIDCO is an “Intra-State Trader” and not an “Inter State Trader” to whom Trading Margin @ 4 P/U is applicable. Besides, GRIDCO’s legal existence and the nature of its business have also been upheld by the Hon’ble OERC in multiple occasions in various previous ARR &amp; BSP Orders. The </w:t>
      </w:r>
      <w:r w:rsidR="00473E62">
        <w:rPr>
          <w:rFonts w:ascii="Trebuchet MS" w:hAnsi="Trebuchet MS" w:cs="Arial"/>
        </w:rPr>
        <w:t>Esteemed Objector</w:t>
      </w:r>
      <w:r w:rsidRPr="00532A4E">
        <w:rPr>
          <w:rFonts w:ascii="Trebuchet MS" w:hAnsi="Trebuchet MS" w:cs="Arial"/>
        </w:rPr>
        <w:t xml:space="preserve"> is requested to go through, particularly the ARR &amp; BSP Order for FY 2011-12 &amp; FY 2012-13 and also the subsequent ARR &amp; BSP Orders in order to clear doubts, if any in this regard. </w:t>
      </w:r>
    </w:p>
    <w:p w:rsidR="00532A4E" w:rsidRPr="00532A4E" w:rsidRDefault="00532A4E" w:rsidP="00532A4E">
      <w:pPr>
        <w:pStyle w:val="BodyTextIndent"/>
        <w:spacing w:line="360" w:lineRule="auto"/>
        <w:ind w:hanging="360"/>
        <w:rPr>
          <w:rFonts w:ascii="Trebuchet MS" w:hAnsi="Trebuchet MS" w:cs="Arial"/>
          <w:sz w:val="24"/>
        </w:rPr>
      </w:pPr>
    </w:p>
    <w:p w:rsidR="00532A4E" w:rsidRPr="00532A4E" w:rsidRDefault="00532A4E" w:rsidP="00532A4E">
      <w:pPr>
        <w:pStyle w:val="BodyTextIndent"/>
        <w:numPr>
          <w:ilvl w:val="0"/>
          <w:numId w:val="20"/>
        </w:numPr>
        <w:spacing w:line="360" w:lineRule="auto"/>
        <w:ind w:left="720" w:hanging="720"/>
        <w:rPr>
          <w:rFonts w:ascii="Trebuchet MS" w:hAnsi="Trebuchet MS" w:cs="Arial"/>
          <w:sz w:val="24"/>
        </w:rPr>
      </w:pPr>
      <w:r w:rsidRPr="00532A4E">
        <w:rPr>
          <w:rFonts w:ascii="Trebuchet MS" w:hAnsi="Trebuchet MS" w:cs="Arial"/>
          <w:sz w:val="24"/>
        </w:rPr>
        <w:t>In response to observation in Para- 7, it is to state that GRIDCO is bound by various legal covenants (like Long Term Power Purchase Agreements – PPAs) to purchase power from the entitled sources. Needless to mention that</w:t>
      </w:r>
      <w:r w:rsidR="00334F9C" w:rsidRPr="00532A4E">
        <w:rPr>
          <w:rFonts w:ascii="Trebuchet MS" w:hAnsi="Trebuchet MS" w:cs="Arial"/>
          <w:sz w:val="24"/>
        </w:rPr>
        <w:t xml:space="preserve">like the </w:t>
      </w:r>
      <w:r w:rsidR="00334F9C">
        <w:rPr>
          <w:rFonts w:ascii="Trebuchet MS" w:hAnsi="Trebuchet MS" w:cs="Arial"/>
          <w:sz w:val="24"/>
        </w:rPr>
        <w:t>Learned O</w:t>
      </w:r>
      <w:r w:rsidR="00334F9C" w:rsidRPr="00532A4E">
        <w:rPr>
          <w:rFonts w:ascii="Trebuchet MS" w:hAnsi="Trebuchet MS" w:cs="Arial"/>
          <w:sz w:val="24"/>
        </w:rPr>
        <w:t>bjector</w:t>
      </w:r>
      <w:r w:rsidRPr="00532A4E">
        <w:rPr>
          <w:rFonts w:ascii="Trebuchet MS" w:hAnsi="Trebuchet MS" w:cs="Arial"/>
          <w:sz w:val="24"/>
        </w:rPr>
        <w:t xml:space="preserve">, GRIDCO, is </w:t>
      </w:r>
      <w:r w:rsidR="00334F9C">
        <w:rPr>
          <w:rFonts w:ascii="Trebuchet MS" w:hAnsi="Trebuchet MS" w:cs="Arial"/>
          <w:sz w:val="24"/>
        </w:rPr>
        <w:t xml:space="preserve">also </w:t>
      </w:r>
      <w:r w:rsidRPr="00532A4E">
        <w:rPr>
          <w:rFonts w:ascii="Trebuchet MS" w:hAnsi="Trebuchet MS" w:cs="Arial"/>
          <w:sz w:val="24"/>
        </w:rPr>
        <w:t>equally concerned about any high cost of power entering into the State Power Basket as it will prove costly for the State consumers. In fact, GRIDCO along with the Government of Odisha, has been following up with the Centre since 2012, for de-allocation of high cost NTPC-</w:t>
      </w:r>
      <w:proofErr w:type="spellStart"/>
      <w:r w:rsidRPr="00532A4E">
        <w:rPr>
          <w:rFonts w:ascii="Trebuchet MS" w:hAnsi="Trebuchet MS" w:cs="Arial"/>
          <w:sz w:val="24"/>
        </w:rPr>
        <w:t>Barh</w:t>
      </w:r>
      <w:proofErr w:type="spellEnd"/>
      <w:r w:rsidRPr="00532A4E">
        <w:rPr>
          <w:rFonts w:ascii="Trebuchet MS" w:hAnsi="Trebuchet MS" w:cs="Arial"/>
          <w:sz w:val="24"/>
        </w:rPr>
        <w:t xml:space="preserve">-Power, but till date we have not been able to meet with success as the Central Government state that they are not able to find any prospective buyer(s) for diversion of Odisha share of power from </w:t>
      </w:r>
      <w:proofErr w:type="spellStart"/>
      <w:r w:rsidRPr="00532A4E">
        <w:rPr>
          <w:rFonts w:ascii="Trebuchet MS" w:hAnsi="Trebuchet MS" w:cs="Arial"/>
          <w:sz w:val="24"/>
        </w:rPr>
        <w:t>Barh</w:t>
      </w:r>
      <w:proofErr w:type="spellEnd"/>
      <w:r w:rsidRPr="00532A4E">
        <w:rPr>
          <w:rFonts w:ascii="Trebuchet MS" w:hAnsi="Trebuchet MS" w:cs="Arial"/>
          <w:sz w:val="24"/>
        </w:rPr>
        <w:t xml:space="preserve"> Station to any other willing States. However, it is a matter of relief that persistent efforts by the State Government and GRIDCO resulted in de-allocation of Odisha share of 155 MW of costly thermal power from New </w:t>
      </w:r>
      <w:proofErr w:type="spellStart"/>
      <w:r w:rsidRPr="00532A4E">
        <w:rPr>
          <w:rFonts w:ascii="Trebuchet MS" w:hAnsi="Trebuchet MS" w:cs="Arial"/>
          <w:sz w:val="24"/>
        </w:rPr>
        <w:t>Nabi</w:t>
      </w:r>
      <w:proofErr w:type="spellEnd"/>
      <w:r w:rsidRPr="00532A4E">
        <w:rPr>
          <w:rFonts w:ascii="Trebuchet MS" w:hAnsi="Trebuchet MS" w:cs="Arial"/>
          <w:sz w:val="24"/>
        </w:rPr>
        <w:t xml:space="preserve"> Nagar Thermal Power Station of NTPC and re-allocation of the same in favour of Uttar Pradesh </w:t>
      </w:r>
      <w:proofErr w:type="spellStart"/>
      <w:r w:rsidRPr="00532A4E">
        <w:rPr>
          <w:rFonts w:ascii="Trebuchet MS" w:hAnsi="Trebuchet MS" w:cs="Arial"/>
          <w:sz w:val="24"/>
        </w:rPr>
        <w:t>w.e.f</w:t>
      </w:r>
      <w:proofErr w:type="spellEnd"/>
      <w:r w:rsidRPr="00532A4E">
        <w:rPr>
          <w:rFonts w:ascii="Trebuchet MS" w:hAnsi="Trebuchet MS" w:cs="Arial"/>
          <w:sz w:val="24"/>
        </w:rPr>
        <w:t>. 07.01.2016.GRIDCO has also complied to the queries of the Hon’ble OERC in this regard and furnished the necessary compliance while replying to the OERC Queries on ARR &amp; BSP Application for FY 2018-19 submitted on 08</w:t>
      </w:r>
      <w:r w:rsidR="00DA6D15">
        <w:rPr>
          <w:rFonts w:ascii="Trebuchet MS" w:hAnsi="Trebuchet MS" w:cs="Arial"/>
          <w:sz w:val="24"/>
        </w:rPr>
        <w:t>/10</w:t>
      </w:r>
      <w:r w:rsidRPr="00532A4E">
        <w:rPr>
          <w:rFonts w:ascii="Trebuchet MS" w:hAnsi="Trebuchet MS" w:cs="Arial"/>
          <w:sz w:val="24"/>
        </w:rPr>
        <w:t xml:space="preserve">.01.2019, a copy of which is furnished for kind reference of the Objector. The learned Objector is requested to refer to the GRIDCO’s Reply to </w:t>
      </w:r>
      <w:r w:rsidRPr="00532A4E">
        <w:rPr>
          <w:rFonts w:ascii="Trebuchet MS" w:hAnsi="Trebuchet MS" w:cs="Arial"/>
          <w:b/>
          <w:sz w:val="24"/>
        </w:rPr>
        <w:t>Query No.04</w:t>
      </w:r>
      <w:r w:rsidRPr="00532A4E">
        <w:rPr>
          <w:rFonts w:ascii="Trebuchet MS" w:hAnsi="Trebuchet MS" w:cs="Arial"/>
          <w:sz w:val="24"/>
        </w:rPr>
        <w:t xml:space="preserve"> in the Paper Book </w:t>
      </w:r>
      <w:r w:rsidRPr="00532A4E">
        <w:rPr>
          <w:rFonts w:ascii="Trebuchet MS" w:hAnsi="Trebuchet MS" w:cs="Arial"/>
          <w:b/>
          <w:sz w:val="24"/>
        </w:rPr>
        <w:t>“Compliance to Commission Queries on Aggregate Revenue Requirement &amp; Bulk Supply Price Application for FY 2019-20”.</w:t>
      </w:r>
    </w:p>
    <w:p w:rsidR="00532A4E" w:rsidRPr="00532A4E" w:rsidRDefault="00532A4E" w:rsidP="00532A4E">
      <w:pPr>
        <w:pStyle w:val="BodyTextIndent"/>
        <w:spacing w:line="360" w:lineRule="auto"/>
        <w:ind w:hanging="360"/>
        <w:rPr>
          <w:rFonts w:ascii="Trebuchet MS" w:hAnsi="Trebuchet MS" w:cs="Arial"/>
          <w:sz w:val="24"/>
        </w:rPr>
      </w:pPr>
    </w:p>
    <w:p w:rsidR="00532A4E" w:rsidRPr="00532A4E" w:rsidRDefault="00532A4E" w:rsidP="00532A4E">
      <w:pPr>
        <w:pStyle w:val="BodyTextIndent"/>
        <w:numPr>
          <w:ilvl w:val="0"/>
          <w:numId w:val="20"/>
        </w:numPr>
        <w:spacing w:line="360" w:lineRule="auto"/>
        <w:ind w:left="720" w:hanging="720"/>
        <w:rPr>
          <w:rFonts w:ascii="Trebuchet MS" w:hAnsi="Trebuchet MS" w:cs="Arial"/>
          <w:sz w:val="24"/>
        </w:rPr>
      </w:pPr>
      <w:r w:rsidRPr="00532A4E">
        <w:rPr>
          <w:rFonts w:ascii="Trebuchet MS" w:hAnsi="Trebuchet MS" w:cs="Arial"/>
          <w:sz w:val="24"/>
        </w:rPr>
        <w:t xml:space="preserve">In response to the observation in Para-8, it is to state that GRIDCO has proposed the cost of NTPC based Thermal Power Plant tariff within the range of </w:t>
      </w:r>
      <w:r w:rsidR="004C67E4">
        <w:rPr>
          <w:rFonts w:ascii="Trebuchet MS" w:hAnsi="Trebuchet MS" w:cs="Arial"/>
          <w:sz w:val="24"/>
        </w:rPr>
        <w:t>3</w:t>
      </w:r>
      <w:r w:rsidRPr="00532A4E">
        <w:rPr>
          <w:rFonts w:ascii="Trebuchet MS" w:hAnsi="Trebuchet MS" w:cs="Arial"/>
          <w:sz w:val="24"/>
        </w:rPr>
        <w:t>18</w:t>
      </w:r>
      <w:r w:rsidR="004C67E4">
        <w:rPr>
          <w:rFonts w:ascii="Trebuchet MS" w:hAnsi="Trebuchet MS" w:cs="Arial"/>
          <w:sz w:val="24"/>
        </w:rPr>
        <w:t xml:space="preserve"> P</w:t>
      </w:r>
      <w:r w:rsidRPr="00532A4E">
        <w:rPr>
          <w:rFonts w:ascii="Trebuchet MS" w:hAnsi="Trebuchet MS" w:cs="Arial"/>
          <w:sz w:val="24"/>
        </w:rPr>
        <w:t>/Kwh to 3</w:t>
      </w:r>
      <w:r w:rsidR="004C67E4">
        <w:rPr>
          <w:rFonts w:ascii="Trebuchet MS" w:hAnsi="Trebuchet MS" w:cs="Arial"/>
          <w:sz w:val="24"/>
        </w:rPr>
        <w:t>75 P/</w:t>
      </w:r>
      <w:r w:rsidRPr="00532A4E">
        <w:rPr>
          <w:rFonts w:ascii="Trebuchet MS" w:hAnsi="Trebuchet MS" w:cs="Arial"/>
          <w:sz w:val="24"/>
        </w:rPr>
        <w:t xml:space="preserve">Kwh and not at </w:t>
      </w:r>
      <w:r w:rsidR="004C67E4">
        <w:rPr>
          <w:rFonts w:ascii="Trebuchet MS" w:hAnsi="Trebuchet MS" w:cs="Arial"/>
          <w:sz w:val="24"/>
        </w:rPr>
        <w:t>6</w:t>
      </w:r>
      <w:r w:rsidRPr="00532A4E">
        <w:rPr>
          <w:rFonts w:ascii="Trebuchet MS" w:hAnsi="Trebuchet MS" w:cs="Arial"/>
          <w:sz w:val="24"/>
        </w:rPr>
        <w:t>40</w:t>
      </w:r>
      <w:r w:rsidR="004C67E4">
        <w:rPr>
          <w:rFonts w:ascii="Trebuchet MS" w:hAnsi="Trebuchet MS" w:cs="Arial"/>
          <w:sz w:val="24"/>
        </w:rPr>
        <w:t xml:space="preserve"> P</w:t>
      </w:r>
      <w:r w:rsidRPr="00532A4E">
        <w:rPr>
          <w:rFonts w:ascii="Trebuchet MS" w:hAnsi="Trebuchet MS" w:cs="Arial"/>
          <w:sz w:val="24"/>
        </w:rPr>
        <w:t xml:space="preserve">/Kwh. </w:t>
      </w:r>
    </w:p>
    <w:p w:rsidR="00532A4E" w:rsidRPr="00532A4E" w:rsidRDefault="00532A4E" w:rsidP="00532A4E">
      <w:pPr>
        <w:pStyle w:val="BodyTextIndent"/>
        <w:spacing w:line="360" w:lineRule="auto"/>
        <w:ind w:hanging="360"/>
        <w:rPr>
          <w:rFonts w:ascii="Trebuchet MS" w:hAnsi="Trebuchet MS" w:cs="Arial"/>
          <w:sz w:val="24"/>
        </w:rPr>
      </w:pPr>
    </w:p>
    <w:p w:rsidR="00532A4E" w:rsidRPr="00532A4E" w:rsidRDefault="00532A4E" w:rsidP="00532A4E">
      <w:pPr>
        <w:pStyle w:val="BodyTextIndent"/>
        <w:spacing w:line="360" w:lineRule="auto"/>
        <w:ind w:firstLine="0"/>
        <w:rPr>
          <w:rFonts w:ascii="Trebuchet MS" w:hAnsi="Trebuchet MS" w:cs="Arial"/>
          <w:sz w:val="24"/>
        </w:rPr>
      </w:pPr>
      <w:r w:rsidRPr="00532A4E">
        <w:rPr>
          <w:rFonts w:ascii="Trebuchet MS" w:hAnsi="Trebuchet MS" w:cs="Arial"/>
          <w:b/>
          <w:sz w:val="24"/>
        </w:rPr>
        <w:t>Regarding procurement of power from CGPs</w:t>
      </w:r>
      <w:r w:rsidRPr="00532A4E">
        <w:rPr>
          <w:rFonts w:ascii="Trebuchet MS" w:hAnsi="Trebuchet MS" w:cs="Arial"/>
          <w:sz w:val="24"/>
        </w:rPr>
        <w:t xml:space="preserve">, it is submitted that GRIDCO has been following Merit Order Power Procurement as a matter of Policy and may resort to sourcing power from CGPs (as suggested by the </w:t>
      </w:r>
      <w:r w:rsidR="00473E62">
        <w:rPr>
          <w:rFonts w:ascii="Trebuchet MS" w:hAnsi="Trebuchet MS" w:cs="Arial"/>
          <w:sz w:val="24"/>
        </w:rPr>
        <w:t>Esteemed Objector</w:t>
      </w:r>
      <w:r w:rsidRPr="00532A4E">
        <w:rPr>
          <w:rFonts w:ascii="Trebuchet MS" w:hAnsi="Trebuchet MS" w:cs="Arial"/>
          <w:sz w:val="24"/>
        </w:rPr>
        <w:t xml:space="preserve">) provided the economics of power procurement works out in GRIDCO’s favour and also depending on the power Supply &amp; Demand Configurations of the State and the exigency conditions justifying such procurement from CGPs. It may kindly be noted that CGPs are infirm sources and hence, GRIDCO can’t propose definite quantum of power to be procured from CGPs which is essentially meant for captive consumption. </w:t>
      </w:r>
    </w:p>
    <w:p w:rsidR="00532A4E" w:rsidRPr="00532A4E" w:rsidRDefault="00532A4E" w:rsidP="00532A4E">
      <w:pPr>
        <w:pStyle w:val="BodyTextIndent"/>
        <w:spacing w:line="360" w:lineRule="auto"/>
        <w:ind w:hanging="360"/>
        <w:rPr>
          <w:rFonts w:ascii="Trebuchet MS" w:hAnsi="Trebuchet MS" w:cs="Arial"/>
          <w:sz w:val="24"/>
        </w:rPr>
      </w:pPr>
    </w:p>
    <w:p w:rsidR="00532A4E" w:rsidRPr="00532A4E" w:rsidRDefault="00532A4E" w:rsidP="00532A4E">
      <w:pPr>
        <w:pStyle w:val="BodyTextIndent"/>
        <w:spacing w:line="360" w:lineRule="auto"/>
        <w:ind w:firstLine="0"/>
        <w:rPr>
          <w:rFonts w:ascii="Trebuchet MS" w:hAnsi="Trebuchet MS" w:cs="Arial"/>
          <w:sz w:val="24"/>
        </w:rPr>
      </w:pPr>
      <w:r w:rsidRPr="00532A4E">
        <w:rPr>
          <w:rFonts w:ascii="Trebuchet MS" w:hAnsi="Trebuchet MS" w:cs="Arial"/>
          <w:sz w:val="24"/>
        </w:rPr>
        <w:t>It is further submitted that drawal of firm power from the Generators with whom PPAs have been signed, has to be sourced in order to economize the procurement cost; otherwise the liability of payment of Fixed Cost remains with GRIDCO irrespective of any energy drawal. It may kindly be noted that the summation of the projected power procurement of about 28897.16 MU of energy during FY 2019-20 from such firm Stations exceeds the required projected demand of the DISCOM Utilities for the consumption within the State and therefore, there is no room left for any procurement of energy from Infirm CGP Sources during the ensuing year. Besides, GRIDCO has not firmly said “No”, but the option of sourcing power from CGPs has been kept open for procurement under “force majeure” or “exigency conditions”, which, in all fairness, may be considered as being quite logical.</w:t>
      </w:r>
    </w:p>
    <w:p w:rsidR="00532A4E" w:rsidRPr="00532A4E" w:rsidRDefault="00532A4E" w:rsidP="00532A4E">
      <w:pPr>
        <w:pStyle w:val="BodyTextIndent"/>
        <w:spacing w:line="360" w:lineRule="auto"/>
        <w:ind w:hanging="360"/>
        <w:rPr>
          <w:rFonts w:ascii="Trebuchet MS" w:hAnsi="Trebuchet MS" w:cs="Arial"/>
          <w:sz w:val="24"/>
        </w:rPr>
      </w:pPr>
    </w:p>
    <w:p w:rsidR="00532A4E" w:rsidRPr="00532A4E" w:rsidRDefault="00532A4E" w:rsidP="00532A4E">
      <w:pPr>
        <w:pStyle w:val="BodyTextIndent"/>
        <w:spacing w:line="360" w:lineRule="auto"/>
        <w:ind w:firstLine="0"/>
        <w:rPr>
          <w:rFonts w:ascii="Trebuchet MS" w:hAnsi="Trebuchet MS" w:cs="Arial"/>
          <w:sz w:val="24"/>
        </w:rPr>
      </w:pPr>
      <w:r w:rsidRPr="00532A4E">
        <w:rPr>
          <w:rFonts w:ascii="Trebuchet MS" w:hAnsi="Trebuchet MS" w:cs="Arial"/>
          <w:sz w:val="24"/>
        </w:rPr>
        <w:t xml:space="preserve">With regard to power procurement from the Power Exchange, it is submitted that GRIDCO has been in the practice of procuring power through Power Exchanges on “as and when required” basis when such procurement works out to be commercially more lucrative than the costly power from Central Sector Power Stations. </w:t>
      </w:r>
    </w:p>
    <w:p w:rsidR="00532A4E" w:rsidRPr="00532A4E" w:rsidRDefault="00532A4E" w:rsidP="00532A4E">
      <w:pPr>
        <w:pStyle w:val="BodyTextIndent"/>
        <w:spacing w:line="360" w:lineRule="auto"/>
        <w:ind w:hanging="360"/>
        <w:rPr>
          <w:rFonts w:ascii="Trebuchet MS" w:hAnsi="Trebuchet MS" w:cs="Arial"/>
          <w:sz w:val="24"/>
        </w:rPr>
      </w:pPr>
    </w:p>
    <w:p w:rsidR="00532A4E" w:rsidRPr="00532A4E" w:rsidRDefault="00532A4E" w:rsidP="00532A4E">
      <w:pPr>
        <w:pStyle w:val="BodyTextIndent"/>
        <w:numPr>
          <w:ilvl w:val="0"/>
          <w:numId w:val="20"/>
        </w:numPr>
        <w:spacing w:line="360" w:lineRule="auto"/>
        <w:ind w:left="720" w:hanging="720"/>
        <w:rPr>
          <w:rFonts w:ascii="Trebuchet MS" w:hAnsi="Trebuchet MS" w:cs="Arial"/>
          <w:sz w:val="24"/>
        </w:rPr>
      </w:pPr>
      <w:r w:rsidRPr="00532A4E">
        <w:rPr>
          <w:rFonts w:ascii="Trebuchet MS" w:hAnsi="Trebuchet MS" w:cs="Arial"/>
          <w:sz w:val="24"/>
        </w:rPr>
        <w:t>In response to the observation at Para-9, it is to state that GRIDCO and DISCOMs are separate entities. For the poor performance of DISCOMs, GRIDCO’s legitimate claim should not be denied. GRIDCO is availing loan to meet the working capital gap arises due to inadequate tariff. GRIDCO is availing loan for timely payment of power purchase cost to avoid power regulation and uninterrupted supply of power to the State. This is being done for the overall benefit of the consumers of the State.</w:t>
      </w:r>
    </w:p>
    <w:p w:rsidR="00532A4E" w:rsidRDefault="00532A4E" w:rsidP="00532A4E">
      <w:pPr>
        <w:pStyle w:val="ListParagraph"/>
        <w:ind w:hanging="360"/>
        <w:rPr>
          <w:rFonts w:ascii="Trebuchet MS" w:hAnsi="Trebuchet MS" w:cs="Arial"/>
        </w:rPr>
      </w:pPr>
    </w:p>
    <w:p w:rsidR="00532A4E" w:rsidRPr="00532A4E" w:rsidRDefault="00532A4E" w:rsidP="00532A4E">
      <w:pPr>
        <w:pStyle w:val="ListParagraph"/>
        <w:ind w:hanging="360"/>
        <w:rPr>
          <w:rFonts w:ascii="Trebuchet MS" w:hAnsi="Trebuchet MS" w:cs="Arial"/>
        </w:rPr>
      </w:pPr>
    </w:p>
    <w:p w:rsidR="00532A4E" w:rsidRPr="00532A4E" w:rsidRDefault="00532A4E" w:rsidP="00532A4E">
      <w:pPr>
        <w:pStyle w:val="BodyTextIndent"/>
        <w:spacing w:line="360" w:lineRule="auto"/>
        <w:ind w:firstLine="0"/>
        <w:rPr>
          <w:rFonts w:ascii="Trebuchet MS" w:hAnsi="Trebuchet MS" w:cs="Arial"/>
          <w:sz w:val="24"/>
        </w:rPr>
      </w:pPr>
      <w:r w:rsidRPr="00532A4E">
        <w:rPr>
          <w:rFonts w:ascii="Trebuchet MS" w:hAnsi="Trebuchet MS" w:cs="Arial"/>
          <w:sz w:val="24"/>
        </w:rPr>
        <w:t>It is further to state that, all revenues collected by DISCOMs are escrowed with GRIDCO. Whatever revenue flowing to ESCROW account, GRIDCO is realizing the same after allowing relaxation for employees cost etc.</w:t>
      </w:r>
    </w:p>
    <w:p w:rsidR="00532A4E" w:rsidRPr="00532A4E" w:rsidRDefault="00532A4E" w:rsidP="00532A4E">
      <w:pPr>
        <w:pStyle w:val="BodyTextIndent"/>
        <w:spacing w:line="360" w:lineRule="auto"/>
        <w:ind w:hanging="360"/>
        <w:rPr>
          <w:rFonts w:ascii="Trebuchet MS" w:hAnsi="Trebuchet MS" w:cs="Arial"/>
          <w:color w:val="FF0000"/>
          <w:sz w:val="24"/>
        </w:rPr>
      </w:pPr>
    </w:p>
    <w:p w:rsidR="00532A4E" w:rsidRPr="00532A4E" w:rsidRDefault="00532A4E" w:rsidP="00532A4E">
      <w:pPr>
        <w:pStyle w:val="BodyTextIndent"/>
        <w:numPr>
          <w:ilvl w:val="0"/>
          <w:numId w:val="20"/>
        </w:numPr>
        <w:spacing w:line="360" w:lineRule="auto"/>
        <w:ind w:left="720" w:hanging="720"/>
        <w:rPr>
          <w:rFonts w:ascii="Trebuchet MS" w:hAnsi="Trebuchet MS" w:cs="Arial"/>
          <w:color w:val="FF0000"/>
          <w:sz w:val="24"/>
        </w:rPr>
      </w:pPr>
      <w:r w:rsidRPr="00532A4E">
        <w:rPr>
          <w:rFonts w:ascii="Trebuchet MS" w:hAnsi="Trebuchet MS" w:cs="Arial"/>
          <w:sz w:val="24"/>
        </w:rPr>
        <w:t xml:space="preserve">With regard to the suggestion at Para-10 regarding sourcing of definite quantum of power from the CGPs in the State, GRIDCO submits that, GRIDCO has been following Merit Order Power Procurement as a matter of Policy and may resort to sourcing power from CGPs (as suggested by the </w:t>
      </w:r>
      <w:r w:rsidR="00473E62">
        <w:rPr>
          <w:rFonts w:ascii="Trebuchet MS" w:hAnsi="Trebuchet MS" w:cs="Arial"/>
          <w:sz w:val="24"/>
        </w:rPr>
        <w:t>Esteemed Objector</w:t>
      </w:r>
      <w:r w:rsidRPr="00532A4E">
        <w:rPr>
          <w:rFonts w:ascii="Trebuchet MS" w:hAnsi="Trebuchet MS" w:cs="Arial"/>
          <w:sz w:val="24"/>
        </w:rPr>
        <w:t xml:space="preserve">) provided the economics of power procurement works out in GRIDCO’s favour and also depending on the power supply &amp; demand configurations of the State and the exigency conditions justifying such procurement from CGPs. It may kindly be noted that CGPs are infirm sources and hence, GRIDCO can’t propose definite quantum of power to be procured from CGPs which is essentially meant for captive consumption. </w:t>
      </w:r>
    </w:p>
    <w:p w:rsidR="00532A4E" w:rsidRPr="00532A4E" w:rsidRDefault="00532A4E" w:rsidP="00532A4E">
      <w:pPr>
        <w:pStyle w:val="BodyTextIndent"/>
        <w:ind w:left="1260" w:hanging="360"/>
        <w:rPr>
          <w:rFonts w:ascii="Trebuchet MS" w:hAnsi="Trebuchet MS" w:cs="Arial"/>
          <w:sz w:val="24"/>
        </w:rPr>
      </w:pPr>
    </w:p>
    <w:p w:rsidR="00532A4E" w:rsidRPr="00532A4E" w:rsidRDefault="00532A4E" w:rsidP="00532A4E">
      <w:pPr>
        <w:pStyle w:val="BodyTextIndent"/>
        <w:ind w:hanging="360"/>
        <w:rPr>
          <w:rFonts w:ascii="Trebuchet MS" w:hAnsi="Trebuchet MS" w:cs="Arial"/>
          <w:sz w:val="24"/>
        </w:rPr>
      </w:pPr>
    </w:p>
    <w:p w:rsidR="00532A4E" w:rsidRPr="00532A4E" w:rsidRDefault="00532A4E" w:rsidP="00532A4E">
      <w:pPr>
        <w:pStyle w:val="BodyTextIndent"/>
        <w:spacing w:line="360" w:lineRule="auto"/>
        <w:ind w:firstLine="0"/>
        <w:rPr>
          <w:rFonts w:ascii="Trebuchet MS" w:hAnsi="Trebuchet MS" w:cs="Arial"/>
          <w:sz w:val="24"/>
        </w:rPr>
      </w:pPr>
      <w:r w:rsidRPr="00532A4E">
        <w:rPr>
          <w:rFonts w:ascii="Trebuchet MS" w:hAnsi="Trebuchet MS" w:cs="Arial"/>
          <w:sz w:val="24"/>
        </w:rPr>
        <w:t>It is further submitted that drawal of firm power from the Generators with whom PPAs have been signed, has to be sourced in order to economize the procurement cost; otherwise the liability of payment of Fixed Cost remains with GRIDCO irrespective of any energy drawal. It may kindly be noted that the summation of the projected power procurement of about 28897.16 MU of energy during FY 2019-20 from such firm Stations exceeds the required projected demand of the DISCOM Utilities for the consumption within the State and therefore, there is no room left for any procurement of energy from Infirm CGP Sources during the ensuing year. Besides, GRIDCO has not firmly said “No”, but the option of sourcing power from CGPs has been kept open for procurement under “force majeure” or “exigency conditions”, which, in all fairness, may be considered as being quite logical.</w:t>
      </w:r>
    </w:p>
    <w:p w:rsidR="00532A4E" w:rsidRPr="00532A4E" w:rsidRDefault="00532A4E" w:rsidP="00532A4E">
      <w:pPr>
        <w:pStyle w:val="BodyTextIndent"/>
        <w:ind w:left="540" w:hanging="360"/>
        <w:rPr>
          <w:rFonts w:ascii="Trebuchet MS" w:hAnsi="Trebuchet MS" w:cs="Arial"/>
          <w:sz w:val="24"/>
        </w:rPr>
      </w:pPr>
    </w:p>
    <w:p w:rsidR="00532A4E" w:rsidRPr="00532A4E" w:rsidRDefault="00532A4E" w:rsidP="00532A4E">
      <w:pPr>
        <w:pStyle w:val="BodyTextIndent"/>
        <w:spacing w:line="360" w:lineRule="auto"/>
        <w:ind w:firstLine="0"/>
        <w:rPr>
          <w:rFonts w:ascii="Trebuchet MS" w:hAnsi="Trebuchet MS" w:cs="Arial"/>
          <w:sz w:val="24"/>
        </w:rPr>
      </w:pPr>
      <w:r w:rsidRPr="00532A4E">
        <w:rPr>
          <w:rFonts w:ascii="Trebuchet MS" w:hAnsi="Trebuchet MS" w:cs="Arial"/>
          <w:sz w:val="24"/>
        </w:rPr>
        <w:t xml:space="preserve">With regard to power procurement from the Power Exchange, it is submitted that GRIDCO has been in the practice of procuring power through Power Exchanges on “as and when required” basis when such procurement works out to be commercially more lucrative than the costly power from Central Sector Power Stations. </w:t>
      </w:r>
    </w:p>
    <w:p w:rsidR="00532A4E" w:rsidRPr="00532A4E" w:rsidRDefault="00532A4E" w:rsidP="00532A4E">
      <w:pPr>
        <w:pStyle w:val="BodyTextIndent"/>
        <w:ind w:hanging="360"/>
        <w:rPr>
          <w:rFonts w:ascii="Trebuchet MS" w:hAnsi="Trebuchet MS" w:cs="Arial"/>
          <w:sz w:val="24"/>
        </w:rPr>
      </w:pPr>
    </w:p>
    <w:p w:rsidR="00532A4E" w:rsidRPr="00532A4E" w:rsidRDefault="00532A4E" w:rsidP="00532A4E">
      <w:pPr>
        <w:pStyle w:val="BodyTextIndent"/>
        <w:numPr>
          <w:ilvl w:val="0"/>
          <w:numId w:val="20"/>
        </w:numPr>
        <w:spacing w:line="360" w:lineRule="auto"/>
        <w:ind w:left="720" w:hanging="720"/>
        <w:rPr>
          <w:rFonts w:ascii="Trebuchet MS" w:hAnsi="Trebuchet MS" w:cs="Arial"/>
          <w:sz w:val="24"/>
        </w:rPr>
      </w:pPr>
      <w:r w:rsidRPr="00532A4E">
        <w:rPr>
          <w:rFonts w:ascii="Trebuchet MS" w:hAnsi="Trebuchet MS" w:cs="Arial"/>
          <w:sz w:val="24"/>
        </w:rPr>
        <w:t>In response to the views at Para-11, it is to state that the Accounts of GRIDCO including the expenses towards Employees Cost are being audited as per the statutory provisions of the Companies Act.</w:t>
      </w:r>
    </w:p>
    <w:p w:rsidR="00532A4E" w:rsidRPr="00532A4E" w:rsidRDefault="00532A4E" w:rsidP="00532A4E">
      <w:pPr>
        <w:pStyle w:val="BodyTextIndent"/>
        <w:ind w:left="540" w:hanging="360"/>
        <w:rPr>
          <w:rFonts w:ascii="Trebuchet MS" w:hAnsi="Trebuchet MS" w:cs="Arial"/>
          <w:sz w:val="24"/>
        </w:rPr>
      </w:pPr>
    </w:p>
    <w:p w:rsidR="00532A4E" w:rsidRPr="00532A4E" w:rsidRDefault="00532A4E" w:rsidP="00532A4E">
      <w:pPr>
        <w:pStyle w:val="BodyTextIndent"/>
        <w:spacing w:line="360" w:lineRule="auto"/>
        <w:ind w:firstLine="0"/>
        <w:rPr>
          <w:rFonts w:ascii="Trebuchet MS" w:hAnsi="Trebuchet MS" w:cs="Arial"/>
          <w:sz w:val="24"/>
        </w:rPr>
      </w:pPr>
      <w:r w:rsidRPr="00532A4E">
        <w:rPr>
          <w:rFonts w:ascii="Trebuchet MS" w:hAnsi="Trebuchet MS" w:cs="Arial"/>
          <w:sz w:val="24"/>
        </w:rPr>
        <w:t xml:space="preserve">The details of projection of GRIDCO towards Employees Cost (as furnished in OERC Form-F9) is in consideration of an </w:t>
      </w:r>
      <w:r w:rsidRPr="00532A4E">
        <w:rPr>
          <w:rFonts w:ascii="Trebuchet MS" w:hAnsi="Trebuchet MS" w:cs="Arial"/>
          <w:color w:val="0000CC"/>
          <w:sz w:val="24"/>
        </w:rPr>
        <w:t>Indexing factor of 2.57 hike</w:t>
      </w:r>
      <w:r w:rsidRPr="00532A4E">
        <w:rPr>
          <w:rFonts w:ascii="Trebuchet MS" w:hAnsi="Trebuchet MS" w:cs="Arial"/>
          <w:sz w:val="24"/>
        </w:rPr>
        <w:t>in the basic pay and grade pay as per the 7th Pay Commission Report which has already been implemented by the State Government.</w:t>
      </w:r>
    </w:p>
    <w:p w:rsidR="00532A4E" w:rsidRPr="00532A4E" w:rsidRDefault="00532A4E" w:rsidP="00532A4E">
      <w:pPr>
        <w:pStyle w:val="BodyTextIndent"/>
        <w:ind w:left="540" w:hanging="360"/>
        <w:rPr>
          <w:rFonts w:ascii="Trebuchet MS" w:hAnsi="Trebuchet MS" w:cs="Arial"/>
          <w:sz w:val="24"/>
        </w:rPr>
      </w:pPr>
    </w:p>
    <w:p w:rsidR="00532A4E" w:rsidRPr="00532A4E" w:rsidRDefault="00532A4E" w:rsidP="00532A4E">
      <w:pPr>
        <w:pStyle w:val="BodyTextIndent"/>
        <w:numPr>
          <w:ilvl w:val="0"/>
          <w:numId w:val="20"/>
        </w:numPr>
        <w:spacing w:line="360" w:lineRule="auto"/>
        <w:ind w:left="720" w:hanging="720"/>
        <w:rPr>
          <w:rFonts w:ascii="Trebuchet MS" w:hAnsi="Trebuchet MS" w:cs="Arial"/>
          <w:sz w:val="24"/>
        </w:rPr>
      </w:pPr>
      <w:r w:rsidRPr="00532A4E">
        <w:rPr>
          <w:rFonts w:ascii="Trebuchet MS" w:hAnsi="Trebuchet MS" w:cs="Arial"/>
          <w:sz w:val="24"/>
        </w:rPr>
        <w:t xml:space="preserve">With regard to the Administrative &amp; General Expenses at Para-12 of the objections, GRIDCO submits that such expenses (about Rs. 6.66 Crore) which includes terminal benefits etc. are minimal forming 0.074% of its ARR in excess of about Rs.9,000 Crore. Therefore, GRIDCO is of the opinion that its A&amp;G expenses are minimum by any standards. </w:t>
      </w:r>
    </w:p>
    <w:p w:rsidR="00532A4E" w:rsidRPr="00532A4E" w:rsidRDefault="00532A4E" w:rsidP="00532A4E">
      <w:pPr>
        <w:pStyle w:val="BodyTextIndent"/>
        <w:ind w:hanging="360"/>
        <w:rPr>
          <w:rFonts w:ascii="Trebuchet MS" w:hAnsi="Trebuchet MS" w:cs="Arial"/>
          <w:sz w:val="24"/>
        </w:rPr>
      </w:pPr>
    </w:p>
    <w:p w:rsidR="00532A4E" w:rsidRPr="00532A4E" w:rsidRDefault="00532A4E" w:rsidP="00532A4E">
      <w:pPr>
        <w:pStyle w:val="BodyTextIndent"/>
        <w:numPr>
          <w:ilvl w:val="0"/>
          <w:numId w:val="20"/>
        </w:numPr>
        <w:spacing w:line="360" w:lineRule="auto"/>
        <w:ind w:left="720" w:hanging="720"/>
        <w:rPr>
          <w:rFonts w:ascii="Trebuchet MS" w:hAnsi="Trebuchet MS" w:cs="Arial"/>
          <w:sz w:val="24"/>
        </w:rPr>
      </w:pPr>
      <w:r w:rsidRPr="00532A4E">
        <w:rPr>
          <w:rFonts w:ascii="Trebuchet MS" w:hAnsi="Trebuchet MS" w:cs="Arial"/>
          <w:sz w:val="24"/>
        </w:rPr>
        <w:t>In response to the views of the objector on Depreciation (Para-13) and R&amp;M Expenses (Para-14), GRIDCO states that its projections are based on realistic assessments and hence, may be approved by the Hon’ble Commission.</w:t>
      </w:r>
    </w:p>
    <w:p w:rsidR="00532A4E" w:rsidRPr="00532A4E" w:rsidRDefault="00532A4E" w:rsidP="00532A4E">
      <w:pPr>
        <w:pStyle w:val="ListParagraph"/>
        <w:ind w:hanging="360"/>
        <w:rPr>
          <w:rFonts w:ascii="Trebuchet MS" w:hAnsi="Trebuchet MS" w:cs="Arial"/>
        </w:rPr>
      </w:pPr>
    </w:p>
    <w:p w:rsidR="00532A4E" w:rsidRPr="00532A4E" w:rsidRDefault="00532A4E" w:rsidP="00532A4E">
      <w:pPr>
        <w:pStyle w:val="BodyTextIndent"/>
        <w:numPr>
          <w:ilvl w:val="0"/>
          <w:numId w:val="20"/>
        </w:numPr>
        <w:spacing w:line="360" w:lineRule="auto"/>
        <w:ind w:left="720" w:hanging="720"/>
        <w:rPr>
          <w:rFonts w:ascii="Trebuchet MS" w:hAnsi="Trebuchet MS" w:cs="Arial"/>
          <w:sz w:val="24"/>
        </w:rPr>
      </w:pPr>
      <w:r w:rsidRPr="00532A4E">
        <w:rPr>
          <w:rFonts w:ascii="Trebuchet MS" w:hAnsi="Trebuchet MS" w:cs="Arial"/>
          <w:sz w:val="24"/>
        </w:rPr>
        <w:t xml:space="preserve">In response to the views of the </w:t>
      </w:r>
      <w:r w:rsidR="00473E62">
        <w:rPr>
          <w:rFonts w:ascii="Trebuchet MS" w:hAnsi="Trebuchet MS" w:cs="Arial"/>
          <w:sz w:val="24"/>
        </w:rPr>
        <w:t>Esteemed Objector</w:t>
      </w:r>
      <w:r w:rsidRPr="00532A4E">
        <w:rPr>
          <w:rFonts w:ascii="Trebuchet MS" w:hAnsi="Trebuchet MS" w:cs="Arial"/>
          <w:sz w:val="24"/>
        </w:rPr>
        <w:t xml:space="preserve"> not to allow any </w:t>
      </w:r>
      <w:proofErr w:type="gramStart"/>
      <w:r w:rsidRPr="00532A4E">
        <w:rPr>
          <w:rFonts w:ascii="Trebuchet MS" w:hAnsi="Trebuchet MS" w:cs="Arial"/>
          <w:sz w:val="24"/>
        </w:rPr>
        <w:t>Return</w:t>
      </w:r>
      <w:proofErr w:type="gramEnd"/>
      <w:r w:rsidRPr="00532A4E">
        <w:rPr>
          <w:rFonts w:ascii="Trebuchet MS" w:hAnsi="Trebuchet MS" w:cs="Arial"/>
          <w:sz w:val="24"/>
        </w:rPr>
        <w:t xml:space="preserve"> on Equity (</w:t>
      </w:r>
      <w:proofErr w:type="spellStart"/>
      <w:r w:rsidRPr="00532A4E">
        <w:rPr>
          <w:rFonts w:ascii="Trebuchet MS" w:hAnsi="Trebuchet MS" w:cs="Arial"/>
          <w:sz w:val="24"/>
        </w:rPr>
        <w:t>RoE</w:t>
      </w:r>
      <w:proofErr w:type="spellEnd"/>
      <w:r w:rsidRPr="00532A4E">
        <w:rPr>
          <w:rFonts w:ascii="Trebuchet MS" w:hAnsi="Trebuchet MS" w:cs="Arial"/>
          <w:sz w:val="24"/>
        </w:rPr>
        <w:t xml:space="preserve">) (Para-15 of the Objections) to GRIDCO, it submitted that GRIDCO has not claimed any </w:t>
      </w:r>
      <w:proofErr w:type="spellStart"/>
      <w:r w:rsidRPr="00532A4E">
        <w:rPr>
          <w:rFonts w:ascii="Trebuchet MS" w:hAnsi="Trebuchet MS" w:cs="Arial"/>
          <w:sz w:val="24"/>
        </w:rPr>
        <w:t>RoE</w:t>
      </w:r>
      <w:proofErr w:type="spellEnd"/>
      <w:r w:rsidRPr="00532A4E">
        <w:rPr>
          <w:rFonts w:ascii="Trebuchet MS" w:hAnsi="Trebuchet MS" w:cs="Arial"/>
          <w:sz w:val="24"/>
        </w:rPr>
        <w:t xml:space="preserve"> in line with the non-approval of the same during previous years by the Hon’ble Commission. However, it is submitted that it deserves to get Return on Equity @16% on its paid-up Equity as per the relevant Regulations in place like any other Utility. Allowance of </w:t>
      </w:r>
      <w:proofErr w:type="spellStart"/>
      <w:r w:rsidRPr="00532A4E">
        <w:rPr>
          <w:rFonts w:ascii="Trebuchet MS" w:hAnsi="Trebuchet MS" w:cs="Arial"/>
          <w:sz w:val="24"/>
        </w:rPr>
        <w:t>RoE</w:t>
      </w:r>
      <w:proofErr w:type="spellEnd"/>
      <w:r w:rsidRPr="00532A4E">
        <w:rPr>
          <w:rFonts w:ascii="Trebuchet MS" w:hAnsi="Trebuchet MS" w:cs="Arial"/>
          <w:sz w:val="24"/>
        </w:rPr>
        <w:t xml:space="preserve"> is very important as it will enable GRIDCO to service the huge loan liabilities in absence of any depreciation (as GRIDCO does not have any assets) which otherwise would have helped it to service the loan liabilities from the Depreciation cost, which is a pseudo non-cash expenditure and such benefits are enjoyed by any other Utility / Licensee in the State Power Sector.  </w:t>
      </w:r>
    </w:p>
    <w:p w:rsidR="00532A4E" w:rsidRPr="00532A4E" w:rsidRDefault="00532A4E" w:rsidP="00532A4E">
      <w:pPr>
        <w:pStyle w:val="BodyTextIndent"/>
        <w:spacing w:line="360" w:lineRule="auto"/>
        <w:ind w:hanging="360"/>
        <w:rPr>
          <w:rFonts w:ascii="Trebuchet MS" w:hAnsi="Trebuchet MS" w:cs="Arial"/>
          <w:sz w:val="24"/>
        </w:rPr>
      </w:pPr>
    </w:p>
    <w:p w:rsidR="00532A4E" w:rsidRPr="00532A4E" w:rsidRDefault="00532A4E" w:rsidP="00532A4E">
      <w:pPr>
        <w:pStyle w:val="BodyTextIndent"/>
        <w:numPr>
          <w:ilvl w:val="0"/>
          <w:numId w:val="20"/>
        </w:numPr>
        <w:spacing w:line="360" w:lineRule="auto"/>
        <w:ind w:left="720" w:hanging="720"/>
        <w:rPr>
          <w:rFonts w:ascii="Trebuchet MS" w:hAnsi="Trebuchet MS" w:cs="Arial"/>
          <w:sz w:val="24"/>
        </w:rPr>
      </w:pPr>
      <w:r w:rsidRPr="00532A4E">
        <w:rPr>
          <w:rFonts w:ascii="Trebuchet MS" w:hAnsi="Trebuchet MS" w:cs="Arial"/>
          <w:sz w:val="24"/>
        </w:rPr>
        <w:t>In response to query at Para-16 as to why GRIDCO has not projected any power procurement from CGPs during FY 2019-20, the matter has been amply explained at GRIDCO’s Reply to the Objector’s Query at Point No.7 (Reply to Para-8 of the Objection) above.</w:t>
      </w:r>
    </w:p>
    <w:p w:rsidR="00532A4E" w:rsidRPr="00532A4E" w:rsidRDefault="00532A4E" w:rsidP="00532A4E">
      <w:pPr>
        <w:pStyle w:val="ListParagraph"/>
        <w:ind w:hanging="360"/>
        <w:rPr>
          <w:rFonts w:ascii="Trebuchet MS" w:hAnsi="Trebuchet MS" w:cs="Arial"/>
        </w:rPr>
      </w:pPr>
    </w:p>
    <w:p w:rsidR="00532A4E" w:rsidRPr="00532A4E" w:rsidRDefault="00532A4E" w:rsidP="00532A4E">
      <w:pPr>
        <w:pStyle w:val="ListParagraph"/>
        <w:ind w:hanging="360"/>
        <w:rPr>
          <w:rFonts w:ascii="Trebuchet MS" w:hAnsi="Trebuchet MS" w:cs="Arial"/>
        </w:rPr>
      </w:pPr>
    </w:p>
    <w:p w:rsidR="00532A4E" w:rsidRPr="00532A4E" w:rsidRDefault="00532A4E" w:rsidP="00532A4E">
      <w:pPr>
        <w:pStyle w:val="BodyTextIndent"/>
        <w:numPr>
          <w:ilvl w:val="0"/>
          <w:numId w:val="20"/>
        </w:numPr>
        <w:spacing w:line="360" w:lineRule="auto"/>
        <w:ind w:left="720" w:hanging="720"/>
        <w:rPr>
          <w:rFonts w:ascii="Trebuchet MS" w:hAnsi="Trebuchet MS" w:cs="Arial"/>
          <w:sz w:val="24"/>
        </w:rPr>
      </w:pPr>
      <w:r w:rsidRPr="00532A4E">
        <w:rPr>
          <w:rFonts w:ascii="Trebuchet MS" w:hAnsi="Trebuchet MS" w:cs="Arial"/>
          <w:sz w:val="24"/>
        </w:rPr>
        <w:t xml:space="preserve">In response to the objector’s query at Para-17 regarding detailed statements / bills in respect of power procurement from CGPs, it is submitted that the power procurement from such sources, is almost non-existent during FY 2018-19 and whatever little power is procured, has been only through inadvertent injections by the CGPs without any scheduling. Therefore, GRIDCO has not considered such power and as such, it may not be possible to furnish any Energy bills / documents to this effect. </w:t>
      </w:r>
    </w:p>
    <w:p w:rsidR="00532A4E" w:rsidRPr="00532A4E" w:rsidRDefault="00532A4E" w:rsidP="00532A4E">
      <w:pPr>
        <w:pStyle w:val="BodyTextIndent"/>
        <w:spacing w:line="360" w:lineRule="auto"/>
        <w:ind w:left="630" w:hanging="360"/>
        <w:rPr>
          <w:rFonts w:ascii="Trebuchet MS" w:hAnsi="Trebuchet MS" w:cs="Arial"/>
          <w:sz w:val="24"/>
        </w:rPr>
      </w:pPr>
    </w:p>
    <w:p w:rsidR="00532A4E" w:rsidRPr="00532A4E" w:rsidRDefault="00532A4E" w:rsidP="00532A4E">
      <w:pPr>
        <w:pStyle w:val="BodyTextIndent"/>
        <w:spacing w:line="360" w:lineRule="auto"/>
        <w:ind w:firstLine="0"/>
        <w:rPr>
          <w:rFonts w:ascii="Trebuchet MS" w:hAnsi="Trebuchet MS" w:cs="Arial"/>
          <w:sz w:val="24"/>
        </w:rPr>
      </w:pPr>
      <w:r w:rsidRPr="00532A4E">
        <w:rPr>
          <w:rFonts w:ascii="Trebuchet MS" w:hAnsi="Trebuchet MS" w:cs="Arial"/>
          <w:sz w:val="24"/>
        </w:rPr>
        <w:t xml:space="preserve">With regard to the power procurement from Renewable sources, the respective Bills relating to procurement from SHEP sources, are attached as </w:t>
      </w:r>
      <w:r w:rsidRPr="00532A4E">
        <w:rPr>
          <w:rFonts w:ascii="Trebuchet MS" w:hAnsi="Trebuchet MS" w:cs="Arial"/>
          <w:b/>
          <w:sz w:val="24"/>
        </w:rPr>
        <w:t>ED-XXXVII (F), (G) &amp; (H) of Volume-II (Part-2) of ARR &amp; BSP Application of GRIDCO for FY 2019-20 submitted before Hon’ble OERC on 30.11.2018 and at Annexure-3(a), 3(b), 4(a), 4 (b) and 23 (a), 23(b)of GRIDCO’s Compliance to Commission’s Queries submitted before OERC on 08/10.01.2019.</w:t>
      </w:r>
      <w:r w:rsidRPr="00532A4E">
        <w:rPr>
          <w:rFonts w:ascii="Trebuchet MS" w:hAnsi="Trebuchet MS" w:cs="Arial"/>
          <w:sz w:val="24"/>
        </w:rPr>
        <w:t xml:space="preserve"> A copy of the GRIDCO’s Compliance to the OERC Queries on ARR &amp; BSP Application for FY 2019-20 dated 08/10.01.2019, submitted to the Commission, </w:t>
      </w:r>
      <w:proofErr w:type="gramStart"/>
      <w:r w:rsidRPr="00532A4E">
        <w:rPr>
          <w:rFonts w:ascii="Trebuchet MS" w:hAnsi="Trebuchet MS" w:cs="Arial"/>
          <w:sz w:val="24"/>
        </w:rPr>
        <w:t>is</w:t>
      </w:r>
      <w:proofErr w:type="gramEnd"/>
      <w:r w:rsidRPr="00532A4E">
        <w:rPr>
          <w:rFonts w:ascii="Trebuchet MS" w:hAnsi="Trebuchet MS" w:cs="Arial"/>
          <w:sz w:val="24"/>
        </w:rPr>
        <w:t xml:space="preserve"> enclosed herewith for kind information and reference by the learned Objector.  </w:t>
      </w:r>
    </w:p>
    <w:p w:rsidR="00532A4E" w:rsidRPr="00532A4E" w:rsidRDefault="00532A4E" w:rsidP="00532A4E">
      <w:pPr>
        <w:pStyle w:val="BodyTextIndent"/>
        <w:spacing w:line="360" w:lineRule="auto"/>
        <w:ind w:left="567" w:hanging="360"/>
        <w:rPr>
          <w:rFonts w:ascii="Trebuchet MS" w:hAnsi="Trebuchet MS" w:cs="Arial"/>
          <w:b/>
          <w:sz w:val="24"/>
        </w:rPr>
      </w:pPr>
    </w:p>
    <w:p w:rsidR="00532A4E" w:rsidRPr="00532A4E" w:rsidRDefault="00532A4E" w:rsidP="00532A4E">
      <w:pPr>
        <w:pStyle w:val="BodyTextIndent"/>
        <w:numPr>
          <w:ilvl w:val="0"/>
          <w:numId w:val="20"/>
        </w:numPr>
        <w:spacing w:line="360" w:lineRule="auto"/>
        <w:ind w:left="720" w:hanging="720"/>
        <w:rPr>
          <w:rFonts w:ascii="Trebuchet MS" w:hAnsi="Trebuchet MS" w:cs="Arial"/>
          <w:sz w:val="24"/>
        </w:rPr>
      </w:pPr>
      <w:r w:rsidRPr="00532A4E">
        <w:rPr>
          <w:rFonts w:ascii="Trebuchet MS" w:hAnsi="Trebuchet MS" w:cs="Arial"/>
          <w:sz w:val="24"/>
        </w:rPr>
        <w:t xml:space="preserve">With regard to the query raised at Para-18 regarding the projected power procurement and surplus energy after meeting the State demand, it is submitted that the learned Objector has quoted the respective data for FY 2019-20, </w:t>
      </w:r>
    </w:p>
    <w:p w:rsidR="00532A4E" w:rsidRPr="00532A4E" w:rsidRDefault="00532A4E" w:rsidP="00532A4E">
      <w:pPr>
        <w:pStyle w:val="BodyTextIndent"/>
        <w:ind w:left="567" w:hanging="360"/>
        <w:rPr>
          <w:rFonts w:ascii="Trebuchet MS" w:hAnsi="Trebuchet MS" w:cs="Arial"/>
          <w:sz w:val="24"/>
        </w:rPr>
      </w:pPr>
    </w:p>
    <w:p w:rsidR="00532A4E" w:rsidRPr="00532A4E" w:rsidRDefault="00532A4E" w:rsidP="00532A4E">
      <w:pPr>
        <w:pStyle w:val="BodyTextIndent"/>
        <w:spacing w:line="360" w:lineRule="auto"/>
        <w:ind w:firstLine="0"/>
        <w:rPr>
          <w:rFonts w:ascii="Trebuchet MS" w:hAnsi="Trebuchet MS" w:cs="Arial"/>
          <w:sz w:val="24"/>
        </w:rPr>
      </w:pPr>
      <w:r w:rsidRPr="00532A4E">
        <w:rPr>
          <w:rFonts w:ascii="Trebuchet MS" w:hAnsi="Trebuchet MS" w:cs="Arial"/>
          <w:sz w:val="24"/>
        </w:rPr>
        <w:t xml:space="preserve">GRIDCO, however, appreciates the suggestions of the objector to source cheaper power by adhering to the Merit Order Power Procurement Strategy and Chalking out a 5-year Power Procurement Plan etc. in respect of energy projection and demand. In this regard, it may be noted that GRIDCO already follows the Merit Order System of Power procurement as a matter of policy from the very beginning whereby the cheapest power is first utilized to meet the power demand of the State. </w:t>
      </w:r>
    </w:p>
    <w:p w:rsidR="00532A4E" w:rsidRPr="00532A4E" w:rsidRDefault="00532A4E" w:rsidP="00532A4E">
      <w:pPr>
        <w:pStyle w:val="BodyTextIndent"/>
        <w:ind w:left="567" w:hanging="360"/>
        <w:rPr>
          <w:rFonts w:ascii="Trebuchet MS" w:hAnsi="Trebuchet MS" w:cs="Arial"/>
          <w:sz w:val="24"/>
        </w:rPr>
      </w:pPr>
    </w:p>
    <w:p w:rsidR="00532A4E" w:rsidRPr="00532A4E" w:rsidRDefault="00532A4E" w:rsidP="00532A4E">
      <w:pPr>
        <w:pStyle w:val="BodyTextIndent"/>
        <w:spacing w:line="360" w:lineRule="auto"/>
        <w:ind w:firstLine="0"/>
        <w:rPr>
          <w:rFonts w:ascii="Trebuchet MS" w:hAnsi="Trebuchet MS" w:cs="Arial"/>
          <w:sz w:val="24"/>
        </w:rPr>
      </w:pPr>
      <w:r w:rsidRPr="00532A4E">
        <w:rPr>
          <w:rFonts w:ascii="Trebuchet MS" w:hAnsi="Trebuchet MS" w:cs="Arial"/>
          <w:sz w:val="24"/>
        </w:rPr>
        <w:t xml:space="preserve">With regard to the “Electricity Demand Forecasting and Development of Power Trading Strategy”, M/s. Feedback Infra, the Consultant, is likely to submit the relevant Report to GRIDCO shortly. Based on the advice / recommendations in the Report, GRIDCO will initiate necessary action to maximize the benefits from Power Trading including minimization of associated risks. However, it is submitted that the present Power Market (Power Exchanges) is extremely subdued where both low volumes and low prices are order of the day which leaves very little room for GRIDCO to earn any surplus revenue from Power Trading. </w:t>
      </w:r>
    </w:p>
    <w:p w:rsidR="00532A4E" w:rsidRPr="00532A4E" w:rsidRDefault="00532A4E" w:rsidP="00532A4E">
      <w:pPr>
        <w:pStyle w:val="BodyTextIndent"/>
        <w:spacing w:line="360" w:lineRule="auto"/>
        <w:ind w:hanging="360"/>
        <w:rPr>
          <w:rFonts w:ascii="Trebuchet MS" w:hAnsi="Trebuchet MS" w:cs="Arial"/>
          <w:sz w:val="24"/>
        </w:rPr>
      </w:pPr>
    </w:p>
    <w:p w:rsidR="00532A4E" w:rsidRPr="00532A4E" w:rsidRDefault="00532A4E" w:rsidP="00532A4E">
      <w:pPr>
        <w:pStyle w:val="BodyTextIndent"/>
        <w:numPr>
          <w:ilvl w:val="0"/>
          <w:numId w:val="20"/>
        </w:numPr>
        <w:spacing w:line="360" w:lineRule="auto"/>
        <w:ind w:left="720" w:hanging="720"/>
        <w:rPr>
          <w:rFonts w:ascii="Trebuchet MS" w:hAnsi="Trebuchet MS" w:cs="Arial"/>
          <w:sz w:val="24"/>
        </w:rPr>
      </w:pPr>
      <w:r w:rsidRPr="00532A4E">
        <w:rPr>
          <w:rFonts w:ascii="Trebuchet MS" w:hAnsi="Trebuchet MS" w:cs="Arial"/>
          <w:sz w:val="24"/>
        </w:rPr>
        <w:t xml:space="preserve">The objection at Para No. 19 that GRIDCO has not considered the shortfall in RPO for the year 2011-12, 2012-13, 2013-14, 2014-15, 2015-16, 2016-17, 2017-18 and 2018-19 is not correct. In fact, GRIDCO has complied to the queries of the Hon’ble OERC in this regard and furnished the necessary compliance while replying to the OERC Queries on ARR &amp; BSP Application for FY 2018-19 dated 08/10.01.2019, a copy of which is furnished for kind reference of the Objector. The learned Objector is requested to refer to GRIDCO’s Reply to </w:t>
      </w:r>
      <w:r w:rsidRPr="00532A4E">
        <w:rPr>
          <w:rFonts w:ascii="Trebuchet MS" w:hAnsi="Trebuchet MS" w:cs="Arial"/>
          <w:b/>
          <w:sz w:val="24"/>
        </w:rPr>
        <w:t>Query No.05</w:t>
      </w:r>
      <w:r w:rsidRPr="00532A4E">
        <w:rPr>
          <w:rFonts w:ascii="Trebuchet MS" w:hAnsi="Trebuchet MS" w:cs="Arial"/>
          <w:sz w:val="24"/>
        </w:rPr>
        <w:t xml:space="preserve"> in the Paper Book </w:t>
      </w:r>
      <w:r w:rsidRPr="00532A4E">
        <w:rPr>
          <w:rFonts w:ascii="Trebuchet MS" w:hAnsi="Trebuchet MS" w:cs="Arial"/>
          <w:b/>
          <w:sz w:val="24"/>
        </w:rPr>
        <w:t>“Compliance to Commission Queries on Aggregate Revenue Requirement &amp; Bulk Supply Price Application for FY 2019-20”.</w:t>
      </w:r>
    </w:p>
    <w:p w:rsidR="00532A4E" w:rsidRPr="00532A4E" w:rsidRDefault="00532A4E" w:rsidP="00532A4E">
      <w:pPr>
        <w:pStyle w:val="BodyTextIndent"/>
        <w:ind w:hanging="360"/>
        <w:rPr>
          <w:rFonts w:ascii="Trebuchet MS" w:hAnsi="Trebuchet MS" w:cs="Arial"/>
          <w:sz w:val="24"/>
        </w:rPr>
      </w:pPr>
    </w:p>
    <w:p w:rsidR="00532A4E" w:rsidRPr="00532A4E" w:rsidRDefault="00532A4E" w:rsidP="00532A4E">
      <w:pPr>
        <w:pStyle w:val="BodyTextIndent"/>
        <w:spacing w:line="360" w:lineRule="auto"/>
        <w:ind w:firstLine="0"/>
        <w:rPr>
          <w:rFonts w:ascii="Trebuchet MS" w:hAnsi="Trebuchet MS" w:cs="Arial"/>
          <w:sz w:val="24"/>
        </w:rPr>
      </w:pPr>
      <w:r w:rsidRPr="00532A4E">
        <w:rPr>
          <w:rFonts w:ascii="Trebuchet MS" w:hAnsi="Trebuchet MS" w:cs="Arial"/>
          <w:sz w:val="24"/>
        </w:rPr>
        <w:t xml:space="preserve">It is further submitted that GRIDCO has been complying </w:t>
      </w:r>
      <w:proofErr w:type="gramStart"/>
      <w:r w:rsidRPr="00532A4E">
        <w:rPr>
          <w:rFonts w:ascii="Trebuchet MS" w:hAnsi="Trebuchet MS" w:cs="Arial"/>
          <w:sz w:val="24"/>
        </w:rPr>
        <w:t>to</w:t>
      </w:r>
      <w:proofErr w:type="gramEnd"/>
      <w:r w:rsidRPr="00532A4E">
        <w:rPr>
          <w:rFonts w:ascii="Trebuchet MS" w:hAnsi="Trebuchet MS" w:cs="Arial"/>
          <w:sz w:val="24"/>
        </w:rPr>
        <w:t xml:space="preserve"> the State Designated Renewable Energy Agency, OREDA with regard to periodic compliances on Renewable energy.</w:t>
      </w:r>
    </w:p>
    <w:p w:rsidR="00532A4E" w:rsidRDefault="00532A4E" w:rsidP="00532A4E">
      <w:pPr>
        <w:pStyle w:val="BodyTextIndent"/>
        <w:ind w:left="567" w:hanging="360"/>
        <w:rPr>
          <w:rFonts w:ascii="Trebuchet MS" w:hAnsi="Trebuchet MS" w:cs="Arial"/>
          <w:b/>
          <w:sz w:val="24"/>
        </w:rPr>
      </w:pPr>
    </w:p>
    <w:p w:rsidR="00532A4E" w:rsidRPr="00532A4E" w:rsidRDefault="00532A4E" w:rsidP="00532A4E">
      <w:pPr>
        <w:pStyle w:val="BodyTextIndent"/>
        <w:ind w:left="567" w:hanging="360"/>
        <w:rPr>
          <w:rFonts w:ascii="Trebuchet MS" w:hAnsi="Trebuchet MS" w:cs="Arial"/>
          <w:b/>
          <w:sz w:val="24"/>
        </w:rPr>
      </w:pPr>
    </w:p>
    <w:p w:rsidR="00532A4E" w:rsidRPr="00532A4E" w:rsidRDefault="00532A4E" w:rsidP="00532A4E">
      <w:pPr>
        <w:pStyle w:val="BodyTextIndent"/>
        <w:numPr>
          <w:ilvl w:val="0"/>
          <w:numId w:val="20"/>
        </w:numPr>
        <w:spacing w:line="360" w:lineRule="auto"/>
        <w:ind w:left="720" w:hanging="720"/>
        <w:rPr>
          <w:rFonts w:ascii="Trebuchet MS" w:hAnsi="Trebuchet MS" w:cs="Arial"/>
          <w:sz w:val="24"/>
        </w:rPr>
      </w:pPr>
      <w:r w:rsidRPr="00532A4E">
        <w:rPr>
          <w:rFonts w:ascii="Trebuchet MS" w:hAnsi="Trebuchet MS" w:cs="Arial"/>
          <w:sz w:val="24"/>
        </w:rPr>
        <w:t>In respect of the submissions of the learned Objector at Para-20 &amp; 21, it is submitted that the same is a matter of record only.</w:t>
      </w:r>
    </w:p>
    <w:p w:rsidR="00532A4E" w:rsidRPr="00532A4E" w:rsidRDefault="00532A4E" w:rsidP="00532A4E">
      <w:pPr>
        <w:pStyle w:val="BodyTextIndent"/>
        <w:spacing w:line="360" w:lineRule="auto"/>
        <w:ind w:left="0" w:firstLine="0"/>
        <w:rPr>
          <w:rFonts w:ascii="Trebuchet MS" w:hAnsi="Trebuchet MS" w:cs="Arial"/>
          <w:sz w:val="24"/>
        </w:rPr>
      </w:pPr>
      <w:r w:rsidRPr="00532A4E">
        <w:rPr>
          <w:rFonts w:ascii="Trebuchet MS" w:hAnsi="Trebuchet MS" w:cs="Arial"/>
          <w:sz w:val="24"/>
        </w:rPr>
        <w:t>Any other objections / allegations / suggestions raised by the objector, not specifically replied / dealt with herein above, may be treated as denied.</w:t>
      </w:r>
    </w:p>
    <w:p w:rsidR="00532A4E" w:rsidRPr="00532A4E" w:rsidRDefault="00532A4E" w:rsidP="00532A4E">
      <w:pPr>
        <w:pStyle w:val="BodyText"/>
        <w:spacing w:line="240" w:lineRule="auto"/>
        <w:jc w:val="center"/>
        <w:rPr>
          <w:rFonts w:ascii="Trebuchet MS" w:hAnsi="Trebuchet MS" w:cs="Arial"/>
        </w:rPr>
      </w:pPr>
    </w:p>
    <w:p w:rsidR="00532A4E" w:rsidRPr="00532A4E" w:rsidRDefault="00532A4E" w:rsidP="00980C38">
      <w:pPr>
        <w:pStyle w:val="BodyText"/>
        <w:spacing w:line="360" w:lineRule="auto"/>
        <w:ind w:left="2880" w:firstLine="720"/>
        <w:rPr>
          <w:rFonts w:ascii="Trebuchet MS" w:hAnsi="Trebuchet MS" w:cs="Arial"/>
          <w:b/>
          <w:bCs/>
        </w:rPr>
      </w:pPr>
      <w:r w:rsidRPr="00532A4E">
        <w:rPr>
          <w:rFonts w:ascii="Trebuchet MS" w:hAnsi="Trebuchet MS" w:cs="Arial"/>
          <w:b/>
          <w:bCs/>
        </w:rPr>
        <w:t>P R A Y E R</w:t>
      </w:r>
    </w:p>
    <w:p w:rsidR="00532A4E" w:rsidRPr="00532A4E" w:rsidRDefault="00532A4E" w:rsidP="00980C38">
      <w:pPr>
        <w:pStyle w:val="BodyText"/>
        <w:spacing w:line="240" w:lineRule="auto"/>
        <w:jc w:val="center"/>
        <w:rPr>
          <w:rFonts w:ascii="Trebuchet MS" w:hAnsi="Trebuchet MS" w:cs="Arial"/>
          <w:b/>
          <w:bCs/>
        </w:rPr>
      </w:pPr>
    </w:p>
    <w:p w:rsidR="00532A4E" w:rsidRPr="00532A4E" w:rsidRDefault="00532A4E" w:rsidP="00532A4E">
      <w:pPr>
        <w:pStyle w:val="BodyText"/>
        <w:spacing w:line="360" w:lineRule="auto"/>
        <w:rPr>
          <w:rFonts w:ascii="Trebuchet MS" w:hAnsi="Trebuchet MS" w:cs="Arial"/>
        </w:rPr>
      </w:pPr>
      <w:r w:rsidRPr="00532A4E">
        <w:rPr>
          <w:rFonts w:ascii="Trebuchet MS" w:hAnsi="Trebuchet MS" w:cs="Arial"/>
        </w:rPr>
        <w:t xml:space="preserve">In view of the facts and clarifications stated above, the objections made by the </w:t>
      </w:r>
      <w:r w:rsidR="00DA6AF3">
        <w:rPr>
          <w:rFonts w:ascii="Trebuchet MS" w:hAnsi="Trebuchet MS" w:cs="Arial"/>
        </w:rPr>
        <w:t>Learned O</w:t>
      </w:r>
      <w:r w:rsidRPr="00532A4E">
        <w:rPr>
          <w:rFonts w:ascii="Trebuchet MS" w:hAnsi="Trebuchet MS" w:cs="Arial"/>
        </w:rPr>
        <w:t xml:space="preserve">bjector are not tenable and </w:t>
      </w:r>
      <w:r w:rsidR="00677AD4">
        <w:rPr>
          <w:rFonts w:ascii="Trebuchet MS" w:hAnsi="Trebuchet MS" w:cs="Arial"/>
        </w:rPr>
        <w:t>hence</w:t>
      </w:r>
      <w:bookmarkStart w:id="0" w:name="_GoBack"/>
      <w:bookmarkEnd w:id="0"/>
      <w:r w:rsidR="00677AD4">
        <w:rPr>
          <w:rFonts w:ascii="Trebuchet MS" w:hAnsi="Trebuchet MS" w:cs="Arial"/>
        </w:rPr>
        <w:t xml:space="preserve">, </w:t>
      </w:r>
      <w:r w:rsidRPr="00532A4E">
        <w:rPr>
          <w:rFonts w:ascii="Trebuchet MS" w:hAnsi="Trebuchet MS" w:cs="Arial"/>
        </w:rPr>
        <w:t>may not be considered.</w:t>
      </w:r>
    </w:p>
    <w:p w:rsidR="00532A4E" w:rsidRPr="00532A4E" w:rsidRDefault="00532A4E" w:rsidP="00532A4E">
      <w:pPr>
        <w:ind w:left="5220"/>
        <w:jc w:val="center"/>
        <w:rPr>
          <w:rFonts w:ascii="Trebuchet MS" w:hAnsi="Trebuchet MS" w:cs="Arial"/>
        </w:rPr>
      </w:pPr>
    </w:p>
    <w:p w:rsidR="00532A4E" w:rsidRPr="00532A4E" w:rsidRDefault="00532A4E" w:rsidP="00532A4E">
      <w:pPr>
        <w:ind w:left="5220"/>
        <w:jc w:val="center"/>
        <w:rPr>
          <w:rFonts w:ascii="Trebuchet MS" w:hAnsi="Trebuchet MS" w:cs="Arial"/>
        </w:rPr>
      </w:pPr>
      <w:r w:rsidRPr="00532A4E">
        <w:rPr>
          <w:rFonts w:ascii="Trebuchet MS" w:hAnsi="Trebuchet MS" w:cs="Arial"/>
        </w:rPr>
        <w:t xml:space="preserve">         By the Applicant</w:t>
      </w:r>
    </w:p>
    <w:p w:rsidR="00532A4E" w:rsidRPr="00532A4E" w:rsidRDefault="00532A4E" w:rsidP="000B0DE7">
      <w:pPr>
        <w:spacing w:line="360" w:lineRule="auto"/>
        <w:ind w:left="3600"/>
        <w:jc w:val="center"/>
        <w:rPr>
          <w:rFonts w:ascii="Trebuchet MS" w:hAnsi="Trebuchet MS" w:cs="Arial"/>
        </w:rPr>
      </w:pPr>
      <w:r w:rsidRPr="00532A4E">
        <w:rPr>
          <w:rFonts w:ascii="Trebuchet MS" w:hAnsi="Trebuchet MS" w:cs="Arial"/>
        </w:rPr>
        <w:tab/>
        <w:t xml:space="preserve">          Through</w:t>
      </w:r>
    </w:p>
    <w:p w:rsidR="00532A4E" w:rsidRPr="00532A4E" w:rsidRDefault="00532A4E" w:rsidP="00532A4E">
      <w:pPr>
        <w:rPr>
          <w:rFonts w:ascii="Trebuchet MS" w:hAnsi="Trebuchet MS" w:cs="Arial"/>
        </w:rPr>
      </w:pPr>
      <w:r w:rsidRPr="00532A4E">
        <w:rPr>
          <w:rFonts w:ascii="Trebuchet MS" w:hAnsi="Trebuchet MS" w:cs="Arial"/>
        </w:rPr>
        <w:t>Bhubaneswar</w:t>
      </w:r>
    </w:p>
    <w:p w:rsidR="00532A4E" w:rsidRPr="00532A4E" w:rsidRDefault="00532A4E" w:rsidP="00532A4E">
      <w:pPr>
        <w:rPr>
          <w:rFonts w:ascii="Trebuchet MS" w:hAnsi="Trebuchet MS" w:cs="Arial"/>
        </w:rPr>
      </w:pPr>
      <w:r w:rsidRPr="00532A4E">
        <w:rPr>
          <w:rFonts w:ascii="Trebuchet MS" w:hAnsi="Trebuchet MS" w:cs="Arial"/>
        </w:rPr>
        <w:t xml:space="preserve">Dt. </w:t>
      </w:r>
      <w:r w:rsidR="00980C38">
        <w:rPr>
          <w:rFonts w:ascii="Trebuchet MS" w:hAnsi="Trebuchet MS" w:cs="Arial"/>
        </w:rPr>
        <w:t>31</w:t>
      </w:r>
      <w:r w:rsidRPr="00532A4E">
        <w:rPr>
          <w:rFonts w:ascii="Trebuchet MS" w:hAnsi="Trebuchet MS" w:cs="Arial"/>
        </w:rPr>
        <w:t>/01/2019.</w:t>
      </w:r>
      <w:r w:rsidRPr="00532A4E">
        <w:rPr>
          <w:rFonts w:ascii="Trebuchet MS" w:hAnsi="Trebuchet MS" w:cs="Arial"/>
        </w:rPr>
        <w:tab/>
      </w:r>
      <w:r w:rsidRPr="00532A4E">
        <w:rPr>
          <w:rFonts w:ascii="Trebuchet MS" w:hAnsi="Trebuchet MS" w:cs="Arial"/>
        </w:rPr>
        <w:tab/>
      </w:r>
      <w:r w:rsidRPr="00532A4E">
        <w:rPr>
          <w:rFonts w:ascii="Trebuchet MS" w:hAnsi="Trebuchet MS" w:cs="Arial"/>
        </w:rPr>
        <w:tab/>
      </w:r>
      <w:r w:rsidRPr="00532A4E">
        <w:rPr>
          <w:rFonts w:ascii="Trebuchet MS" w:hAnsi="Trebuchet MS" w:cs="Arial"/>
        </w:rPr>
        <w:tab/>
      </w:r>
      <w:r w:rsidRPr="00532A4E">
        <w:rPr>
          <w:rFonts w:ascii="Trebuchet MS" w:hAnsi="Trebuchet MS" w:cs="Arial"/>
        </w:rPr>
        <w:tab/>
      </w:r>
      <w:r w:rsidRPr="00532A4E">
        <w:rPr>
          <w:rFonts w:ascii="Trebuchet MS" w:hAnsi="Trebuchet MS" w:cs="Arial"/>
        </w:rPr>
        <w:tab/>
      </w:r>
      <w:r w:rsidRPr="00532A4E">
        <w:rPr>
          <w:rFonts w:ascii="Trebuchet MS" w:hAnsi="Trebuchet MS" w:cs="Arial"/>
        </w:rPr>
        <w:tab/>
      </w:r>
    </w:p>
    <w:p w:rsidR="00532A4E" w:rsidRPr="00532A4E" w:rsidRDefault="00532A4E" w:rsidP="00532A4E">
      <w:pPr>
        <w:ind w:left="5760" w:firstLine="720"/>
        <w:rPr>
          <w:rFonts w:ascii="Trebuchet MS" w:hAnsi="Trebuchet MS" w:cs="Arial"/>
        </w:rPr>
      </w:pPr>
      <w:r w:rsidRPr="00532A4E">
        <w:rPr>
          <w:rFonts w:ascii="Trebuchet MS" w:hAnsi="Trebuchet MS" w:cs="Arial"/>
          <w:b/>
          <w:bCs/>
        </w:rPr>
        <w:t xml:space="preserve">Director (F&amp;CA) </w:t>
      </w:r>
    </w:p>
    <w:p w:rsidR="00B70C69" w:rsidRPr="00532A4E" w:rsidRDefault="00B70C69" w:rsidP="00532A4E">
      <w:pPr>
        <w:spacing w:line="360" w:lineRule="auto"/>
        <w:jc w:val="both"/>
        <w:rPr>
          <w:rFonts w:ascii="Trebuchet MS" w:hAnsi="Trebuchet MS" w:cs="Arial"/>
        </w:rPr>
      </w:pPr>
    </w:p>
    <w:sectPr w:rsidR="00B70C69" w:rsidRPr="00532A4E" w:rsidSect="00C4035D">
      <w:footerReference w:type="default" r:id="rId8"/>
      <w:footerReference w:type="first" r:id="rId9"/>
      <w:footnotePr>
        <w:pos w:val="beneathText"/>
      </w:footnotePr>
      <w:pgSz w:w="11905" w:h="16837"/>
      <w:pgMar w:top="1170" w:right="1105" w:bottom="720" w:left="1627"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58F" w:rsidRDefault="0084058F">
      <w:r>
        <w:separator/>
      </w:r>
    </w:p>
  </w:endnote>
  <w:endnote w:type="continuationSeparator" w:id="1">
    <w:p w:rsidR="0084058F" w:rsidRDefault="008405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Nimbus Sans L">
    <w:altName w:val="Arial"/>
    <w:charset w:val="00"/>
    <w:family w:val="swiss"/>
    <w:pitch w:val="variable"/>
    <w:sig w:usb0="00000000" w:usb1="00000000" w:usb2="00000000" w:usb3="00000000" w:csb0="00000000" w:csb1="00000000"/>
  </w:font>
  <w:font w:name="DejaVu LGC Sans">
    <w:altName w:val="Times New Roman"/>
    <w:charset w:val="00"/>
    <w:family w:val="auto"/>
    <w:pitch w:val="variable"/>
    <w:sig w:usb0="00000000" w:usb1="00000000" w:usb2="00000000" w:usb3="00000000" w:csb0="00000000" w:csb1="00000000"/>
  </w:font>
  <w:font w:name="Sendnya">
    <w:panose1 w:val="00000400000000000000"/>
    <w:charset w:val="01"/>
    <w:family w:val="roman"/>
    <w:notTrueType/>
    <w:pitch w:val="variable"/>
    <w:sig w:usb0="00000000" w:usb1="00000000" w:usb2="00000000" w:usb3="00000000" w:csb0="0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libri Light">
    <w:altName w:val="Calibri"/>
    <w:charset w:val="00"/>
    <w:family w:val="swiss"/>
    <w:pitch w:val="variable"/>
    <w:sig w:usb0="00000001" w:usb1="4000207B" w:usb2="00000000" w:usb3="00000000" w:csb0="0000019F" w:csb1="00000000"/>
  </w:font>
  <w:font w:name="Kalinga">
    <w:charset w:val="00"/>
    <w:family w:val="swiss"/>
    <w:pitch w:val="variable"/>
    <w:sig w:usb0="0008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1463947"/>
      <w:docPartObj>
        <w:docPartGallery w:val="Page Numbers (Bottom of Page)"/>
        <w:docPartUnique/>
      </w:docPartObj>
    </w:sdtPr>
    <w:sdtEndPr>
      <w:rPr>
        <w:noProof/>
      </w:rPr>
    </w:sdtEndPr>
    <w:sdtContent>
      <w:p w:rsidR="00980C38" w:rsidRDefault="00980C38" w:rsidP="00980C38">
        <w:pPr>
          <w:pStyle w:val="Footer"/>
        </w:pPr>
        <w:r w:rsidRPr="00980C38">
          <w:rPr>
            <w:rFonts w:ascii="Trebuchet MS" w:hAnsi="Trebuchet MS"/>
            <w:sz w:val="10"/>
          </w:rPr>
          <w:t>G:\backup new hp pc\</w:t>
        </w:r>
        <w:proofErr w:type="spellStart"/>
        <w:r w:rsidRPr="00980C38">
          <w:rPr>
            <w:rFonts w:ascii="Trebuchet MS" w:hAnsi="Trebuchet MS"/>
            <w:sz w:val="10"/>
          </w:rPr>
          <w:t>vvv</w:t>
        </w:r>
        <w:proofErr w:type="spellEnd"/>
        <w:r w:rsidRPr="00980C38">
          <w:rPr>
            <w:rFonts w:ascii="Trebuchet MS" w:hAnsi="Trebuchet MS"/>
            <w:sz w:val="10"/>
          </w:rPr>
          <w:t>\L&amp;R A-</w:t>
        </w:r>
        <w:proofErr w:type="spellStart"/>
        <w:r w:rsidRPr="00980C38">
          <w:rPr>
            <w:rFonts w:ascii="Trebuchet MS" w:hAnsi="Trebuchet MS"/>
            <w:sz w:val="10"/>
          </w:rPr>
          <w:t>Econmst</w:t>
        </w:r>
        <w:proofErr w:type="spellEnd"/>
        <w:r w:rsidRPr="00980C38">
          <w:rPr>
            <w:rFonts w:ascii="Trebuchet MS" w:hAnsi="Trebuchet MS"/>
            <w:sz w:val="10"/>
          </w:rPr>
          <w:t>\F-228-ARR &amp; BSP Application 2019-20\ARR-BSP-2019-20-30.11.2018\Reply - Objectors\6-5-3-NOCCI-ARR-2019-20-FNL.docx</w:t>
        </w:r>
        <w:r w:rsidR="00493E7C">
          <w:fldChar w:fldCharType="begin"/>
        </w:r>
        <w:r>
          <w:instrText xml:space="preserve"> PAGE   \* MERGEFORMAT </w:instrText>
        </w:r>
        <w:r w:rsidR="00493E7C">
          <w:fldChar w:fldCharType="separate"/>
        </w:r>
        <w:r w:rsidR="00755754">
          <w:rPr>
            <w:noProof/>
          </w:rPr>
          <w:t>9</w:t>
        </w:r>
        <w:r w:rsidR="00493E7C">
          <w:rPr>
            <w:noProof/>
          </w:rPr>
          <w:fldChar w:fldCharType="end"/>
        </w:r>
      </w:p>
    </w:sdtContent>
  </w:sdt>
  <w:p w:rsidR="00D26B64" w:rsidRPr="007A184A" w:rsidRDefault="00D26B64" w:rsidP="007343A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674" w:rsidRPr="00EB6E5B" w:rsidRDefault="00157674">
    <w:pPr>
      <w:pStyle w:val="Footer"/>
      <w:jc w:val="right"/>
      <w:rPr>
        <w:sz w:val="16"/>
        <w:szCs w:val="10"/>
      </w:rPr>
    </w:pPr>
    <w:r w:rsidRPr="00EB6E5B">
      <w:rPr>
        <w:rFonts w:ascii="Calibri" w:hAnsi="Calibri" w:cs="Calibri"/>
        <w:sz w:val="16"/>
        <w:szCs w:val="10"/>
      </w:rPr>
      <w:t xml:space="preserve">Page </w:t>
    </w:r>
    <w:r w:rsidR="00493E7C" w:rsidRPr="00EB6E5B">
      <w:rPr>
        <w:rFonts w:ascii="Calibri" w:hAnsi="Calibri" w:cs="Calibri"/>
        <w:b/>
        <w:sz w:val="16"/>
        <w:szCs w:val="10"/>
      </w:rPr>
      <w:fldChar w:fldCharType="begin"/>
    </w:r>
    <w:r w:rsidRPr="00EB6E5B">
      <w:rPr>
        <w:rFonts w:ascii="Calibri" w:hAnsi="Calibri" w:cs="Calibri"/>
        <w:b/>
        <w:sz w:val="16"/>
        <w:szCs w:val="10"/>
      </w:rPr>
      <w:instrText xml:space="preserve"> PAGE </w:instrText>
    </w:r>
    <w:r w:rsidR="00493E7C" w:rsidRPr="00EB6E5B">
      <w:rPr>
        <w:rFonts w:ascii="Calibri" w:hAnsi="Calibri" w:cs="Calibri"/>
        <w:b/>
        <w:sz w:val="16"/>
        <w:szCs w:val="10"/>
      </w:rPr>
      <w:fldChar w:fldCharType="separate"/>
    </w:r>
    <w:r w:rsidR="00755754">
      <w:rPr>
        <w:rFonts w:ascii="Calibri" w:hAnsi="Calibri" w:cs="Calibri"/>
        <w:b/>
        <w:noProof/>
        <w:sz w:val="16"/>
        <w:szCs w:val="10"/>
      </w:rPr>
      <w:t>1</w:t>
    </w:r>
    <w:r w:rsidR="00493E7C" w:rsidRPr="00EB6E5B">
      <w:rPr>
        <w:rFonts w:ascii="Calibri" w:hAnsi="Calibri" w:cs="Calibri"/>
        <w:b/>
        <w:sz w:val="16"/>
        <w:szCs w:val="10"/>
      </w:rPr>
      <w:fldChar w:fldCharType="end"/>
    </w:r>
    <w:r w:rsidRPr="00EB6E5B">
      <w:rPr>
        <w:rFonts w:ascii="Calibri" w:hAnsi="Calibri" w:cs="Calibri"/>
        <w:sz w:val="16"/>
        <w:szCs w:val="10"/>
      </w:rPr>
      <w:t xml:space="preserve"> of </w:t>
    </w:r>
    <w:r w:rsidR="00493E7C" w:rsidRPr="00EB6E5B">
      <w:rPr>
        <w:rFonts w:ascii="Calibri" w:hAnsi="Calibri" w:cs="Calibri"/>
        <w:b/>
        <w:sz w:val="16"/>
        <w:szCs w:val="10"/>
      </w:rPr>
      <w:fldChar w:fldCharType="begin"/>
    </w:r>
    <w:r w:rsidRPr="00EB6E5B">
      <w:rPr>
        <w:rFonts w:ascii="Calibri" w:hAnsi="Calibri" w:cs="Calibri"/>
        <w:b/>
        <w:sz w:val="16"/>
        <w:szCs w:val="10"/>
      </w:rPr>
      <w:instrText xml:space="preserve"> NUMPAGES  </w:instrText>
    </w:r>
    <w:r w:rsidR="00493E7C" w:rsidRPr="00EB6E5B">
      <w:rPr>
        <w:rFonts w:ascii="Calibri" w:hAnsi="Calibri" w:cs="Calibri"/>
        <w:b/>
        <w:sz w:val="16"/>
        <w:szCs w:val="10"/>
      </w:rPr>
      <w:fldChar w:fldCharType="separate"/>
    </w:r>
    <w:r w:rsidR="00755754">
      <w:rPr>
        <w:rFonts w:ascii="Calibri" w:hAnsi="Calibri" w:cs="Calibri"/>
        <w:b/>
        <w:noProof/>
        <w:sz w:val="16"/>
        <w:szCs w:val="10"/>
      </w:rPr>
      <w:t>1</w:t>
    </w:r>
    <w:r w:rsidR="00493E7C" w:rsidRPr="00EB6E5B">
      <w:rPr>
        <w:rFonts w:ascii="Calibri" w:hAnsi="Calibri" w:cs="Calibri"/>
        <w:b/>
        <w:sz w:val="16"/>
        <w:szCs w:val="10"/>
      </w:rPr>
      <w:fldChar w:fldCharType="end"/>
    </w:r>
  </w:p>
  <w:p w:rsidR="00D26B64" w:rsidRPr="00EB6E5B" w:rsidRDefault="00EB6E5B" w:rsidP="00EB6E5B">
    <w:pPr>
      <w:pStyle w:val="Footer"/>
      <w:rPr>
        <w:rFonts w:ascii="Calibri" w:hAnsi="Calibri" w:cs="Calibri"/>
        <w:sz w:val="12"/>
      </w:rPr>
    </w:pPr>
    <w:r w:rsidRPr="00EB6E5B">
      <w:rPr>
        <w:rFonts w:ascii="Calibri" w:hAnsi="Calibri" w:cs="Calibri"/>
        <w:sz w:val="10"/>
      </w:rPr>
      <w:t>F:\vvv\L&amp;R A-Econmst\F-218-ARR &amp; BSP Application FY 2016-17\GRIDCO's Rejoinder to Objectors-ARR-BSP-FY 2016-17-Case No.54-2015\8-Swain &amp; Sons Power Tech Pvt. Ltd.-2016-17.DOC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58F" w:rsidRDefault="0084058F">
      <w:r>
        <w:separator/>
      </w:r>
    </w:p>
  </w:footnote>
  <w:footnote w:type="continuationSeparator" w:id="1">
    <w:p w:rsidR="0084058F" w:rsidRDefault="008405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pPr>
    </w:lvl>
    <w:lvl w:ilvl="1">
      <w:start w:val="1"/>
      <w:numFmt w:val="none"/>
      <w:pStyle w:val="Heading2"/>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multilevel"/>
    <w:tmpl w:val="00000002"/>
    <w:name w:val="WW8Num7"/>
    <w:lvl w:ilvl="0">
      <w:start w:val="1"/>
      <w:numFmt w:val="decimal"/>
      <w:lvlText w:val="%1."/>
      <w:lvlJc w:val="left"/>
      <w:pPr>
        <w:tabs>
          <w:tab w:val="num" w:pos="720"/>
        </w:tabs>
      </w:pPr>
    </w:lvl>
    <w:lvl w:ilvl="1">
      <w:start w:val="1"/>
      <w:numFmt w:val="decimal"/>
      <w:lvlText w:val="%1.%2"/>
      <w:lvlJc w:val="left"/>
      <w:pPr>
        <w:tabs>
          <w:tab w:val="num" w:pos="1800"/>
        </w:tabs>
      </w:pPr>
    </w:lvl>
    <w:lvl w:ilvl="2">
      <w:start w:val="1"/>
      <w:numFmt w:val="decimal"/>
      <w:lvlText w:val="%1.%2.%3"/>
      <w:lvlJc w:val="left"/>
      <w:pPr>
        <w:tabs>
          <w:tab w:val="num" w:pos="2520"/>
        </w:tabs>
      </w:pPr>
    </w:lvl>
    <w:lvl w:ilvl="3">
      <w:start w:val="1"/>
      <w:numFmt w:val="decimal"/>
      <w:lvlText w:val="%1.%2.%3.%4"/>
      <w:lvlJc w:val="left"/>
      <w:pPr>
        <w:tabs>
          <w:tab w:val="num" w:pos="3600"/>
        </w:tabs>
      </w:pPr>
    </w:lvl>
    <w:lvl w:ilvl="4">
      <w:start w:val="1"/>
      <w:numFmt w:val="decimal"/>
      <w:lvlText w:val="%1.%2.%3.%4.%5"/>
      <w:lvlJc w:val="left"/>
      <w:pPr>
        <w:tabs>
          <w:tab w:val="num" w:pos="4320"/>
        </w:tabs>
      </w:pPr>
    </w:lvl>
    <w:lvl w:ilvl="5">
      <w:start w:val="1"/>
      <w:numFmt w:val="decimal"/>
      <w:lvlText w:val="%1.%2.%3.%4.%5.%6"/>
      <w:lvlJc w:val="left"/>
      <w:pPr>
        <w:tabs>
          <w:tab w:val="num" w:pos="5400"/>
        </w:tabs>
      </w:pPr>
    </w:lvl>
    <w:lvl w:ilvl="6">
      <w:start w:val="1"/>
      <w:numFmt w:val="decimal"/>
      <w:lvlText w:val="%1.%2.%3.%4.%5.%6.%7"/>
      <w:lvlJc w:val="left"/>
      <w:pPr>
        <w:tabs>
          <w:tab w:val="num" w:pos="6480"/>
        </w:tabs>
      </w:pPr>
    </w:lvl>
    <w:lvl w:ilvl="7">
      <w:start w:val="1"/>
      <w:numFmt w:val="decimal"/>
      <w:lvlText w:val="%1.%2.%3.%4.%5.%6.%7.%8"/>
      <w:lvlJc w:val="left"/>
      <w:pPr>
        <w:tabs>
          <w:tab w:val="num" w:pos="7200"/>
        </w:tabs>
      </w:pPr>
    </w:lvl>
    <w:lvl w:ilvl="8">
      <w:start w:val="1"/>
      <w:numFmt w:val="decimal"/>
      <w:lvlText w:val="%1.%2.%3.%4.%5.%6.%7.%8.%9"/>
      <w:lvlJc w:val="left"/>
      <w:pPr>
        <w:tabs>
          <w:tab w:val="num" w:pos="8280"/>
        </w:tabs>
      </w:pPr>
    </w:lvl>
  </w:abstractNum>
  <w:abstractNum w:abstractNumId="2">
    <w:nsid w:val="00000003"/>
    <w:multiLevelType w:val="multilevel"/>
    <w:tmpl w:val="00000003"/>
    <w:name w:val="WW8Num9"/>
    <w:lvl w:ilvl="0">
      <w:start w:val="1"/>
      <w:numFmt w:val="upperRoman"/>
      <w:lvlText w:val="(%1)"/>
      <w:lvlJc w:val="left"/>
      <w:pPr>
        <w:tabs>
          <w:tab w:val="num" w:pos="1440"/>
        </w:tabs>
      </w:pPr>
    </w:lvl>
    <w:lvl w:ilvl="1">
      <w:start w:val="6"/>
      <w:numFmt w:val="decimal"/>
      <w:lvlText w:val="%2."/>
      <w:lvlJc w:val="left"/>
      <w:pPr>
        <w:tabs>
          <w:tab w:val="num" w:pos="2160"/>
        </w:tabs>
      </w:pPr>
    </w:lvl>
    <w:lvl w:ilvl="2">
      <w:start w:val="1"/>
      <w:numFmt w:val="lowerRoman"/>
      <w:lvlText w:val="%3."/>
      <w:lvlJc w:val="right"/>
      <w:pPr>
        <w:tabs>
          <w:tab w:val="num" w:pos="2520"/>
        </w:tabs>
      </w:pPr>
    </w:lvl>
    <w:lvl w:ilvl="3">
      <w:start w:val="1"/>
      <w:numFmt w:val="decimal"/>
      <w:lvlText w:val="%4."/>
      <w:lvlJc w:val="left"/>
      <w:pPr>
        <w:tabs>
          <w:tab w:val="num" w:pos="3240"/>
        </w:tabs>
      </w:pPr>
    </w:lvl>
    <w:lvl w:ilvl="4">
      <w:start w:val="1"/>
      <w:numFmt w:val="lowerLetter"/>
      <w:lvlText w:val="%5."/>
      <w:lvlJc w:val="left"/>
      <w:pPr>
        <w:tabs>
          <w:tab w:val="num" w:pos="3960"/>
        </w:tabs>
      </w:pPr>
    </w:lvl>
    <w:lvl w:ilvl="5">
      <w:start w:val="1"/>
      <w:numFmt w:val="lowerRoman"/>
      <w:lvlText w:val="%6."/>
      <w:lvlJc w:val="right"/>
      <w:pPr>
        <w:tabs>
          <w:tab w:val="num" w:pos="4680"/>
        </w:tabs>
      </w:pPr>
    </w:lvl>
    <w:lvl w:ilvl="6">
      <w:start w:val="1"/>
      <w:numFmt w:val="decimal"/>
      <w:lvlText w:val="%7."/>
      <w:lvlJc w:val="left"/>
      <w:pPr>
        <w:tabs>
          <w:tab w:val="num" w:pos="5400"/>
        </w:tabs>
      </w:pPr>
    </w:lvl>
    <w:lvl w:ilvl="7">
      <w:start w:val="1"/>
      <w:numFmt w:val="lowerLetter"/>
      <w:lvlText w:val="%8."/>
      <w:lvlJc w:val="left"/>
      <w:pPr>
        <w:tabs>
          <w:tab w:val="num" w:pos="6120"/>
        </w:tabs>
      </w:pPr>
    </w:lvl>
    <w:lvl w:ilvl="8">
      <w:start w:val="1"/>
      <w:numFmt w:val="lowerRoman"/>
      <w:lvlText w:val="%9."/>
      <w:lvlJc w:val="right"/>
      <w:pPr>
        <w:tabs>
          <w:tab w:val="num" w:pos="6840"/>
        </w:tabs>
      </w:pPr>
    </w:lvl>
  </w:abstractNum>
  <w:abstractNum w:abstractNumId="3">
    <w:nsid w:val="0392370C"/>
    <w:multiLevelType w:val="hybridMultilevel"/>
    <w:tmpl w:val="25F69A4A"/>
    <w:lvl w:ilvl="0" w:tplc="94BC8E42">
      <w:start w:val="1"/>
      <w:numFmt w:val="decimal"/>
      <w:lvlText w:val="%1."/>
      <w:lvlJc w:val="left"/>
      <w:pPr>
        <w:ind w:left="189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B340D9"/>
    <w:multiLevelType w:val="hybridMultilevel"/>
    <w:tmpl w:val="C4E8AB24"/>
    <w:lvl w:ilvl="0" w:tplc="328456F8">
      <w:start w:val="4"/>
      <w:numFmt w:val="decimal"/>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3887BEB"/>
    <w:multiLevelType w:val="hybridMultilevel"/>
    <w:tmpl w:val="614064FC"/>
    <w:lvl w:ilvl="0" w:tplc="078855E0">
      <w:start w:val="1"/>
      <w:numFmt w:val="lowerRoman"/>
      <w:lvlText w:val="(%1)"/>
      <w:lvlJc w:val="left"/>
      <w:pPr>
        <w:tabs>
          <w:tab w:val="num" w:pos="1800"/>
        </w:tabs>
        <w:ind w:left="18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7DF7173"/>
    <w:multiLevelType w:val="hybridMultilevel"/>
    <w:tmpl w:val="20C46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C70896"/>
    <w:multiLevelType w:val="multilevel"/>
    <w:tmpl w:val="9AF8A380"/>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2CCA006F"/>
    <w:multiLevelType w:val="hybridMultilevel"/>
    <w:tmpl w:val="6174314E"/>
    <w:lvl w:ilvl="0" w:tplc="B9360412">
      <w:start w:val="1"/>
      <w:numFmt w:val="decimal"/>
      <w:lvlText w:val="%1."/>
      <w:lvlJc w:val="left"/>
      <w:pPr>
        <w:tabs>
          <w:tab w:val="num" w:pos="465"/>
        </w:tabs>
        <w:ind w:left="465" w:hanging="390"/>
      </w:pPr>
      <w:rPr>
        <w:rFonts w:hint="default"/>
        <w:b/>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9">
    <w:nsid w:val="32AC3D66"/>
    <w:multiLevelType w:val="hybridMultilevel"/>
    <w:tmpl w:val="6262E23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8442A20"/>
    <w:multiLevelType w:val="hybridMultilevel"/>
    <w:tmpl w:val="9D985E12"/>
    <w:lvl w:ilvl="0" w:tplc="078855E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1">
    <w:nsid w:val="542C697E"/>
    <w:multiLevelType w:val="hybridMultilevel"/>
    <w:tmpl w:val="CF8EF516"/>
    <w:lvl w:ilvl="0" w:tplc="095A2924">
      <w:start w:val="2"/>
      <w:numFmt w:val="decimal"/>
      <w:lvlText w:val="%1."/>
      <w:lvlJc w:val="left"/>
      <w:pPr>
        <w:tabs>
          <w:tab w:val="num" w:pos="720"/>
        </w:tabs>
        <w:ind w:left="720" w:hanging="360"/>
      </w:pPr>
      <w:rPr>
        <w:rFonts w:hint="default"/>
        <w:b/>
      </w:rPr>
    </w:lvl>
    <w:lvl w:ilvl="1" w:tplc="078855E0">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8A28CB"/>
    <w:multiLevelType w:val="hybridMultilevel"/>
    <w:tmpl w:val="6E2E4FC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29B16BF"/>
    <w:multiLevelType w:val="hybridMultilevel"/>
    <w:tmpl w:val="B55E6C16"/>
    <w:lvl w:ilvl="0" w:tplc="04090013">
      <w:start w:val="1"/>
      <w:numFmt w:val="upperRoman"/>
      <w:lvlText w:val="%1."/>
      <w:lvlJc w:val="right"/>
      <w:pPr>
        <w:tabs>
          <w:tab w:val="num" w:pos="1080"/>
        </w:tabs>
        <w:ind w:left="1080" w:hanging="18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4">
    <w:nsid w:val="68B93CA7"/>
    <w:multiLevelType w:val="hybridMultilevel"/>
    <w:tmpl w:val="10DE8D2E"/>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69A413C7"/>
    <w:multiLevelType w:val="multilevel"/>
    <w:tmpl w:val="B540DDC2"/>
    <w:lvl w:ilvl="0">
      <w:start w:val="3"/>
      <w:numFmt w:val="decimal"/>
      <w:lvlText w:val="%1"/>
      <w:lvlJc w:val="left"/>
      <w:pPr>
        <w:ind w:left="360" w:hanging="360"/>
      </w:pPr>
      <w:rPr>
        <w:rFonts w:hint="default"/>
        <w:b/>
        <w:color w:val="auto"/>
        <w:u w:val="none"/>
      </w:rPr>
    </w:lvl>
    <w:lvl w:ilvl="1">
      <w:start w:val="2"/>
      <w:numFmt w:val="decimal"/>
      <w:lvlText w:val="%1.%2"/>
      <w:lvlJc w:val="left"/>
      <w:pPr>
        <w:ind w:left="1080" w:hanging="360"/>
      </w:pPr>
      <w:rPr>
        <w:rFonts w:hint="default"/>
        <w:b/>
        <w:color w:val="auto"/>
        <w:u w:val="none"/>
      </w:rPr>
    </w:lvl>
    <w:lvl w:ilvl="2">
      <w:start w:val="1"/>
      <w:numFmt w:val="decimal"/>
      <w:lvlText w:val="%1.%2.%3"/>
      <w:lvlJc w:val="left"/>
      <w:pPr>
        <w:ind w:left="2160" w:hanging="720"/>
      </w:pPr>
      <w:rPr>
        <w:rFonts w:hint="default"/>
        <w:b/>
        <w:color w:val="auto"/>
        <w:u w:val="none"/>
      </w:rPr>
    </w:lvl>
    <w:lvl w:ilvl="3">
      <w:start w:val="1"/>
      <w:numFmt w:val="decimal"/>
      <w:lvlText w:val="%1.%2.%3.%4"/>
      <w:lvlJc w:val="left"/>
      <w:pPr>
        <w:ind w:left="2880" w:hanging="720"/>
      </w:pPr>
      <w:rPr>
        <w:rFonts w:hint="default"/>
        <w:b/>
        <w:color w:val="auto"/>
        <w:u w:val="none"/>
      </w:rPr>
    </w:lvl>
    <w:lvl w:ilvl="4">
      <w:start w:val="1"/>
      <w:numFmt w:val="decimal"/>
      <w:lvlText w:val="%1.%2.%3.%4.%5"/>
      <w:lvlJc w:val="left"/>
      <w:pPr>
        <w:ind w:left="3960" w:hanging="1080"/>
      </w:pPr>
      <w:rPr>
        <w:rFonts w:hint="default"/>
        <w:b/>
        <w:color w:val="auto"/>
        <w:u w:val="none"/>
      </w:rPr>
    </w:lvl>
    <w:lvl w:ilvl="5">
      <w:start w:val="1"/>
      <w:numFmt w:val="decimal"/>
      <w:lvlText w:val="%1.%2.%3.%4.%5.%6"/>
      <w:lvlJc w:val="left"/>
      <w:pPr>
        <w:ind w:left="5040" w:hanging="1440"/>
      </w:pPr>
      <w:rPr>
        <w:rFonts w:hint="default"/>
        <w:b/>
        <w:color w:val="auto"/>
        <w:u w:val="none"/>
      </w:rPr>
    </w:lvl>
    <w:lvl w:ilvl="6">
      <w:start w:val="1"/>
      <w:numFmt w:val="decimal"/>
      <w:lvlText w:val="%1.%2.%3.%4.%5.%6.%7"/>
      <w:lvlJc w:val="left"/>
      <w:pPr>
        <w:ind w:left="5760" w:hanging="1440"/>
      </w:pPr>
      <w:rPr>
        <w:rFonts w:hint="default"/>
        <w:b/>
        <w:color w:val="auto"/>
        <w:u w:val="none"/>
      </w:rPr>
    </w:lvl>
    <w:lvl w:ilvl="7">
      <w:start w:val="1"/>
      <w:numFmt w:val="decimal"/>
      <w:lvlText w:val="%1.%2.%3.%4.%5.%6.%7.%8"/>
      <w:lvlJc w:val="left"/>
      <w:pPr>
        <w:ind w:left="6840" w:hanging="1800"/>
      </w:pPr>
      <w:rPr>
        <w:rFonts w:hint="default"/>
        <w:b/>
        <w:color w:val="auto"/>
        <w:u w:val="none"/>
      </w:rPr>
    </w:lvl>
    <w:lvl w:ilvl="8">
      <w:start w:val="1"/>
      <w:numFmt w:val="decimal"/>
      <w:lvlText w:val="%1.%2.%3.%4.%5.%6.%7.%8.%9"/>
      <w:lvlJc w:val="left"/>
      <w:pPr>
        <w:ind w:left="7560" w:hanging="1800"/>
      </w:pPr>
      <w:rPr>
        <w:rFonts w:hint="default"/>
        <w:b/>
        <w:color w:val="auto"/>
        <w:u w:val="none"/>
      </w:rPr>
    </w:lvl>
  </w:abstractNum>
  <w:abstractNum w:abstractNumId="16">
    <w:nsid w:val="6B7C4A41"/>
    <w:multiLevelType w:val="hybridMultilevel"/>
    <w:tmpl w:val="BF780F4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6E323CAD"/>
    <w:multiLevelType w:val="hybridMultilevel"/>
    <w:tmpl w:val="CD665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B26064"/>
    <w:multiLevelType w:val="hybridMultilevel"/>
    <w:tmpl w:val="4544A83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156350F"/>
    <w:multiLevelType w:val="hybridMultilevel"/>
    <w:tmpl w:val="692C23F0"/>
    <w:lvl w:ilvl="0" w:tplc="7C4262D2">
      <w:start w:val="2"/>
      <w:numFmt w:val="lowerRoman"/>
      <w:lvlText w:val="(%1)"/>
      <w:lvlJc w:val="left"/>
      <w:pPr>
        <w:tabs>
          <w:tab w:val="num" w:pos="990"/>
        </w:tabs>
        <w:ind w:left="990" w:hanging="720"/>
      </w:pPr>
      <w:rPr>
        <w:rFonts w:hint="default"/>
        <w:u w:val="none"/>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num w:numId="1">
    <w:abstractNumId w:val="0"/>
  </w:num>
  <w:num w:numId="2">
    <w:abstractNumId w:val="1"/>
  </w:num>
  <w:num w:numId="3">
    <w:abstractNumId w:val="2"/>
  </w:num>
  <w:num w:numId="4">
    <w:abstractNumId w:val="19"/>
  </w:num>
  <w:num w:numId="5">
    <w:abstractNumId w:val="8"/>
  </w:num>
  <w:num w:numId="6">
    <w:abstractNumId w:val="11"/>
  </w:num>
  <w:num w:numId="7">
    <w:abstractNumId w:val="14"/>
  </w:num>
  <w:num w:numId="8">
    <w:abstractNumId w:val="10"/>
  </w:num>
  <w:num w:numId="9">
    <w:abstractNumId w:val="13"/>
  </w:num>
  <w:num w:numId="10">
    <w:abstractNumId w:val="5"/>
  </w:num>
  <w:num w:numId="11">
    <w:abstractNumId w:val="16"/>
  </w:num>
  <w:num w:numId="12">
    <w:abstractNumId w:val="7"/>
  </w:num>
  <w:num w:numId="13">
    <w:abstractNumId w:val="3"/>
  </w:num>
  <w:num w:numId="14">
    <w:abstractNumId w:val="9"/>
  </w:num>
  <w:num w:numId="15">
    <w:abstractNumId w:val="17"/>
  </w:num>
  <w:num w:numId="16">
    <w:abstractNumId w:val="4"/>
  </w:num>
  <w:num w:numId="17">
    <w:abstractNumId w:val="18"/>
  </w:num>
  <w:num w:numId="18">
    <w:abstractNumId w:val="12"/>
  </w:num>
  <w:num w:numId="19">
    <w:abstractNumId w:val="6"/>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860FA2"/>
    <w:rsid w:val="00001089"/>
    <w:rsid w:val="000105B8"/>
    <w:rsid w:val="000120A9"/>
    <w:rsid w:val="00012CB7"/>
    <w:rsid w:val="00025F6C"/>
    <w:rsid w:val="00034E53"/>
    <w:rsid w:val="00037C49"/>
    <w:rsid w:val="00041A3A"/>
    <w:rsid w:val="000463AC"/>
    <w:rsid w:val="00054F98"/>
    <w:rsid w:val="000569B4"/>
    <w:rsid w:val="00074A79"/>
    <w:rsid w:val="000851E8"/>
    <w:rsid w:val="00093330"/>
    <w:rsid w:val="000937C3"/>
    <w:rsid w:val="000A70F6"/>
    <w:rsid w:val="000A7163"/>
    <w:rsid w:val="000B0DE7"/>
    <w:rsid w:val="000D3D09"/>
    <w:rsid w:val="000F2EDC"/>
    <w:rsid w:val="000F5842"/>
    <w:rsid w:val="000F629E"/>
    <w:rsid w:val="00110675"/>
    <w:rsid w:val="00131D2E"/>
    <w:rsid w:val="00133EC1"/>
    <w:rsid w:val="00143374"/>
    <w:rsid w:val="001554F4"/>
    <w:rsid w:val="00155D41"/>
    <w:rsid w:val="00155F4A"/>
    <w:rsid w:val="001566FC"/>
    <w:rsid w:val="00156B76"/>
    <w:rsid w:val="00157656"/>
    <w:rsid w:val="00157674"/>
    <w:rsid w:val="0016268C"/>
    <w:rsid w:val="001642B6"/>
    <w:rsid w:val="0016791E"/>
    <w:rsid w:val="00173483"/>
    <w:rsid w:val="001736F6"/>
    <w:rsid w:val="00177BC7"/>
    <w:rsid w:val="00181512"/>
    <w:rsid w:val="00182E59"/>
    <w:rsid w:val="0018323B"/>
    <w:rsid w:val="00187F04"/>
    <w:rsid w:val="00192842"/>
    <w:rsid w:val="001959C9"/>
    <w:rsid w:val="001A30FE"/>
    <w:rsid w:val="001A6A08"/>
    <w:rsid w:val="001B4D60"/>
    <w:rsid w:val="001C01D4"/>
    <w:rsid w:val="001E1C0D"/>
    <w:rsid w:val="001F74FE"/>
    <w:rsid w:val="00202DC5"/>
    <w:rsid w:val="00215A6B"/>
    <w:rsid w:val="00220ECF"/>
    <w:rsid w:val="002370EE"/>
    <w:rsid w:val="00241DB2"/>
    <w:rsid w:val="00252815"/>
    <w:rsid w:val="00254AEE"/>
    <w:rsid w:val="00255919"/>
    <w:rsid w:val="00260A7B"/>
    <w:rsid w:val="002610BD"/>
    <w:rsid w:val="00263E76"/>
    <w:rsid w:val="00264922"/>
    <w:rsid w:val="00280AFA"/>
    <w:rsid w:val="0028158C"/>
    <w:rsid w:val="00281768"/>
    <w:rsid w:val="0029063E"/>
    <w:rsid w:val="002936F8"/>
    <w:rsid w:val="00296D81"/>
    <w:rsid w:val="002A0E37"/>
    <w:rsid w:val="002A427C"/>
    <w:rsid w:val="002B423E"/>
    <w:rsid w:val="002B70C1"/>
    <w:rsid w:val="002C075C"/>
    <w:rsid w:val="002C58B3"/>
    <w:rsid w:val="002D0D62"/>
    <w:rsid w:val="002D2519"/>
    <w:rsid w:val="002E24CD"/>
    <w:rsid w:val="002E4A83"/>
    <w:rsid w:val="002F4C97"/>
    <w:rsid w:val="003103FE"/>
    <w:rsid w:val="003111B1"/>
    <w:rsid w:val="003149FF"/>
    <w:rsid w:val="00317E5B"/>
    <w:rsid w:val="003204CA"/>
    <w:rsid w:val="00334F9C"/>
    <w:rsid w:val="003355D1"/>
    <w:rsid w:val="003430E9"/>
    <w:rsid w:val="003661D6"/>
    <w:rsid w:val="00366F32"/>
    <w:rsid w:val="00375B25"/>
    <w:rsid w:val="00380CEF"/>
    <w:rsid w:val="00383C5B"/>
    <w:rsid w:val="0038598B"/>
    <w:rsid w:val="0038605D"/>
    <w:rsid w:val="00387CDD"/>
    <w:rsid w:val="0039247C"/>
    <w:rsid w:val="003924AE"/>
    <w:rsid w:val="003934C3"/>
    <w:rsid w:val="00394DC8"/>
    <w:rsid w:val="003A05B4"/>
    <w:rsid w:val="003A63B9"/>
    <w:rsid w:val="003B709F"/>
    <w:rsid w:val="003C3E1D"/>
    <w:rsid w:val="003C3FE0"/>
    <w:rsid w:val="003F0F45"/>
    <w:rsid w:val="003F423F"/>
    <w:rsid w:val="004066A3"/>
    <w:rsid w:val="00412025"/>
    <w:rsid w:val="004130AC"/>
    <w:rsid w:val="00413963"/>
    <w:rsid w:val="00414ED0"/>
    <w:rsid w:val="004151FD"/>
    <w:rsid w:val="004173AA"/>
    <w:rsid w:val="00430FCE"/>
    <w:rsid w:val="00434613"/>
    <w:rsid w:val="0044265A"/>
    <w:rsid w:val="00445A80"/>
    <w:rsid w:val="004504A9"/>
    <w:rsid w:val="00456DAA"/>
    <w:rsid w:val="0046358D"/>
    <w:rsid w:val="00465254"/>
    <w:rsid w:val="00473E62"/>
    <w:rsid w:val="004861B9"/>
    <w:rsid w:val="00486967"/>
    <w:rsid w:val="004871C4"/>
    <w:rsid w:val="00493E7C"/>
    <w:rsid w:val="004958EB"/>
    <w:rsid w:val="004B6148"/>
    <w:rsid w:val="004C67E4"/>
    <w:rsid w:val="004D25CB"/>
    <w:rsid w:val="004E373B"/>
    <w:rsid w:val="004E6595"/>
    <w:rsid w:val="004F354B"/>
    <w:rsid w:val="004F5A64"/>
    <w:rsid w:val="005107CE"/>
    <w:rsid w:val="00511720"/>
    <w:rsid w:val="00520003"/>
    <w:rsid w:val="005246D9"/>
    <w:rsid w:val="00532A4E"/>
    <w:rsid w:val="00532ECD"/>
    <w:rsid w:val="00540576"/>
    <w:rsid w:val="00540886"/>
    <w:rsid w:val="00542FEE"/>
    <w:rsid w:val="005631CA"/>
    <w:rsid w:val="005640E9"/>
    <w:rsid w:val="0056613E"/>
    <w:rsid w:val="005723C3"/>
    <w:rsid w:val="00581180"/>
    <w:rsid w:val="00583B94"/>
    <w:rsid w:val="005A747C"/>
    <w:rsid w:val="005B1F3F"/>
    <w:rsid w:val="005D1914"/>
    <w:rsid w:val="005D56BF"/>
    <w:rsid w:val="005E01B9"/>
    <w:rsid w:val="005E1ADD"/>
    <w:rsid w:val="005E40D7"/>
    <w:rsid w:val="005E5EA3"/>
    <w:rsid w:val="005F4A60"/>
    <w:rsid w:val="005F699F"/>
    <w:rsid w:val="00610F14"/>
    <w:rsid w:val="0061245D"/>
    <w:rsid w:val="006135E7"/>
    <w:rsid w:val="006271E1"/>
    <w:rsid w:val="006316F1"/>
    <w:rsid w:val="00637578"/>
    <w:rsid w:val="00643F50"/>
    <w:rsid w:val="00650B7E"/>
    <w:rsid w:val="00655318"/>
    <w:rsid w:val="0065620E"/>
    <w:rsid w:val="00676D44"/>
    <w:rsid w:val="0067752D"/>
    <w:rsid w:val="00677AD4"/>
    <w:rsid w:val="00677EAF"/>
    <w:rsid w:val="006816C2"/>
    <w:rsid w:val="00685D18"/>
    <w:rsid w:val="006A26D0"/>
    <w:rsid w:val="006A610E"/>
    <w:rsid w:val="006A77CA"/>
    <w:rsid w:val="006B10BB"/>
    <w:rsid w:val="006B6F2D"/>
    <w:rsid w:val="006C0601"/>
    <w:rsid w:val="006C3788"/>
    <w:rsid w:val="006C3796"/>
    <w:rsid w:val="006C4DF6"/>
    <w:rsid w:val="006C78C1"/>
    <w:rsid w:val="006D0D08"/>
    <w:rsid w:val="006E4063"/>
    <w:rsid w:val="006E5548"/>
    <w:rsid w:val="006E6E63"/>
    <w:rsid w:val="006F66C5"/>
    <w:rsid w:val="006F6FA1"/>
    <w:rsid w:val="007035FD"/>
    <w:rsid w:val="0070670C"/>
    <w:rsid w:val="007074C5"/>
    <w:rsid w:val="00723A13"/>
    <w:rsid w:val="007258A4"/>
    <w:rsid w:val="00726689"/>
    <w:rsid w:val="007343AA"/>
    <w:rsid w:val="00755754"/>
    <w:rsid w:val="0075664D"/>
    <w:rsid w:val="00770858"/>
    <w:rsid w:val="00772567"/>
    <w:rsid w:val="00775362"/>
    <w:rsid w:val="007769F0"/>
    <w:rsid w:val="007840AE"/>
    <w:rsid w:val="007906D1"/>
    <w:rsid w:val="007911D6"/>
    <w:rsid w:val="00791616"/>
    <w:rsid w:val="007947FF"/>
    <w:rsid w:val="00794C23"/>
    <w:rsid w:val="0079562A"/>
    <w:rsid w:val="007967BA"/>
    <w:rsid w:val="007A0E75"/>
    <w:rsid w:val="007A184A"/>
    <w:rsid w:val="007A315F"/>
    <w:rsid w:val="007A4B8E"/>
    <w:rsid w:val="007A6AFE"/>
    <w:rsid w:val="007B4D52"/>
    <w:rsid w:val="007D2B93"/>
    <w:rsid w:val="007D7792"/>
    <w:rsid w:val="007E688A"/>
    <w:rsid w:val="007F0A19"/>
    <w:rsid w:val="007F6416"/>
    <w:rsid w:val="00806DE5"/>
    <w:rsid w:val="00807B2F"/>
    <w:rsid w:val="00812D5A"/>
    <w:rsid w:val="0081379B"/>
    <w:rsid w:val="008170F5"/>
    <w:rsid w:val="00823CB4"/>
    <w:rsid w:val="00824403"/>
    <w:rsid w:val="0082662D"/>
    <w:rsid w:val="008312F9"/>
    <w:rsid w:val="0083235E"/>
    <w:rsid w:val="0084058F"/>
    <w:rsid w:val="00844939"/>
    <w:rsid w:val="0084538B"/>
    <w:rsid w:val="00850743"/>
    <w:rsid w:val="00857704"/>
    <w:rsid w:val="00860FA2"/>
    <w:rsid w:val="00861840"/>
    <w:rsid w:val="00862AA5"/>
    <w:rsid w:val="0087379C"/>
    <w:rsid w:val="00875AC4"/>
    <w:rsid w:val="00880B29"/>
    <w:rsid w:val="00881252"/>
    <w:rsid w:val="00881C2B"/>
    <w:rsid w:val="00882092"/>
    <w:rsid w:val="008900F3"/>
    <w:rsid w:val="00891529"/>
    <w:rsid w:val="00893FCC"/>
    <w:rsid w:val="008C131E"/>
    <w:rsid w:val="008D0BB3"/>
    <w:rsid w:val="008D33E0"/>
    <w:rsid w:val="008D41C4"/>
    <w:rsid w:val="008D74D5"/>
    <w:rsid w:val="008E0D20"/>
    <w:rsid w:val="008F48D3"/>
    <w:rsid w:val="008F62CB"/>
    <w:rsid w:val="00900027"/>
    <w:rsid w:val="00907FC4"/>
    <w:rsid w:val="009249E3"/>
    <w:rsid w:val="009257FE"/>
    <w:rsid w:val="00930279"/>
    <w:rsid w:val="0093073C"/>
    <w:rsid w:val="009329E7"/>
    <w:rsid w:val="00940D9C"/>
    <w:rsid w:val="0094748D"/>
    <w:rsid w:val="009608B3"/>
    <w:rsid w:val="009676EC"/>
    <w:rsid w:val="009722F4"/>
    <w:rsid w:val="00980C38"/>
    <w:rsid w:val="00982E9D"/>
    <w:rsid w:val="00983523"/>
    <w:rsid w:val="009A1058"/>
    <w:rsid w:val="009A5A2F"/>
    <w:rsid w:val="009B0C89"/>
    <w:rsid w:val="009B1836"/>
    <w:rsid w:val="009B3581"/>
    <w:rsid w:val="009B3E61"/>
    <w:rsid w:val="009C012B"/>
    <w:rsid w:val="009C10F6"/>
    <w:rsid w:val="009C1DE2"/>
    <w:rsid w:val="009D0371"/>
    <w:rsid w:val="009D355E"/>
    <w:rsid w:val="009D3710"/>
    <w:rsid w:val="009E443A"/>
    <w:rsid w:val="009E4867"/>
    <w:rsid w:val="009E5066"/>
    <w:rsid w:val="009F006F"/>
    <w:rsid w:val="009F1B51"/>
    <w:rsid w:val="009F3020"/>
    <w:rsid w:val="009F476A"/>
    <w:rsid w:val="00A03491"/>
    <w:rsid w:val="00A17B42"/>
    <w:rsid w:val="00A209EE"/>
    <w:rsid w:val="00A20B9A"/>
    <w:rsid w:val="00A224D0"/>
    <w:rsid w:val="00A3197C"/>
    <w:rsid w:val="00A42F15"/>
    <w:rsid w:val="00A45FFD"/>
    <w:rsid w:val="00A517D1"/>
    <w:rsid w:val="00A551B6"/>
    <w:rsid w:val="00A55C37"/>
    <w:rsid w:val="00A565B1"/>
    <w:rsid w:val="00A57C8D"/>
    <w:rsid w:val="00A60B30"/>
    <w:rsid w:val="00A61CEE"/>
    <w:rsid w:val="00A6566A"/>
    <w:rsid w:val="00A70AAA"/>
    <w:rsid w:val="00A70F76"/>
    <w:rsid w:val="00A71485"/>
    <w:rsid w:val="00A76325"/>
    <w:rsid w:val="00A7753C"/>
    <w:rsid w:val="00A840A8"/>
    <w:rsid w:val="00A91BD4"/>
    <w:rsid w:val="00A957D4"/>
    <w:rsid w:val="00AA640A"/>
    <w:rsid w:val="00AA6A8D"/>
    <w:rsid w:val="00AB6A2B"/>
    <w:rsid w:val="00AC1B79"/>
    <w:rsid w:val="00AC27B3"/>
    <w:rsid w:val="00AD21D1"/>
    <w:rsid w:val="00AD2348"/>
    <w:rsid w:val="00AD3E92"/>
    <w:rsid w:val="00AE1277"/>
    <w:rsid w:val="00AE4B9F"/>
    <w:rsid w:val="00AE7A5B"/>
    <w:rsid w:val="00AF209D"/>
    <w:rsid w:val="00AF2E4E"/>
    <w:rsid w:val="00AF3E5E"/>
    <w:rsid w:val="00AF534D"/>
    <w:rsid w:val="00AF72FA"/>
    <w:rsid w:val="00B12BF6"/>
    <w:rsid w:val="00B235D2"/>
    <w:rsid w:val="00B2425E"/>
    <w:rsid w:val="00B2797D"/>
    <w:rsid w:val="00B31F4C"/>
    <w:rsid w:val="00B42267"/>
    <w:rsid w:val="00B47A98"/>
    <w:rsid w:val="00B510B9"/>
    <w:rsid w:val="00B53288"/>
    <w:rsid w:val="00B559B9"/>
    <w:rsid w:val="00B61706"/>
    <w:rsid w:val="00B659A8"/>
    <w:rsid w:val="00B70C69"/>
    <w:rsid w:val="00B72927"/>
    <w:rsid w:val="00B7339B"/>
    <w:rsid w:val="00B77D8E"/>
    <w:rsid w:val="00B8095C"/>
    <w:rsid w:val="00B84374"/>
    <w:rsid w:val="00B84B87"/>
    <w:rsid w:val="00B84C39"/>
    <w:rsid w:val="00B87B7F"/>
    <w:rsid w:val="00B94F8D"/>
    <w:rsid w:val="00BA2F3D"/>
    <w:rsid w:val="00BA65F2"/>
    <w:rsid w:val="00BB7F2A"/>
    <w:rsid w:val="00BC163C"/>
    <w:rsid w:val="00BD71C9"/>
    <w:rsid w:val="00BE6367"/>
    <w:rsid w:val="00BF407E"/>
    <w:rsid w:val="00BF7C63"/>
    <w:rsid w:val="00C0702E"/>
    <w:rsid w:val="00C134E9"/>
    <w:rsid w:val="00C223D6"/>
    <w:rsid w:val="00C2723F"/>
    <w:rsid w:val="00C32168"/>
    <w:rsid w:val="00C3590F"/>
    <w:rsid w:val="00C4035D"/>
    <w:rsid w:val="00C52089"/>
    <w:rsid w:val="00C53AA9"/>
    <w:rsid w:val="00C577BC"/>
    <w:rsid w:val="00C6051E"/>
    <w:rsid w:val="00C648AE"/>
    <w:rsid w:val="00C65398"/>
    <w:rsid w:val="00C719C3"/>
    <w:rsid w:val="00C7525B"/>
    <w:rsid w:val="00C82EB1"/>
    <w:rsid w:val="00C86EB8"/>
    <w:rsid w:val="00C92131"/>
    <w:rsid w:val="00C9766F"/>
    <w:rsid w:val="00CA036A"/>
    <w:rsid w:val="00CB094D"/>
    <w:rsid w:val="00CB2E36"/>
    <w:rsid w:val="00CB2FA2"/>
    <w:rsid w:val="00CC4E00"/>
    <w:rsid w:val="00CC5345"/>
    <w:rsid w:val="00CD3390"/>
    <w:rsid w:val="00CD4E5A"/>
    <w:rsid w:val="00CE2EED"/>
    <w:rsid w:val="00CE4EF9"/>
    <w:rsid w:val="00CE5A17"/>
    <w:rsid w:val="00CF215E"/>
    <w:rsid w:val="00CF3D71"/>
    <w:rsid w:val="00D002BF"/>
    <w:rsid w:val="00D02D5C"/>
    <w:rsid w:val="00D10D2C"/>
    <w:rsid w:val="00D201BC"/>
    <w:rsid w:val="00D20F44"/>
    <w:rsid w:val="00D2571A"/>
    <w:rsid w:val="00D26B64"/>
    <w:rsid w:val="00D45C80"/>
    <w:rsid w:val="00D514EC"/>
    <w:rsid w:val="00D63B2D"/>
    <w:rsid w:val="00D66D5C"/>
    <w:rsid w:val="00D72505"/>
    <w:rsid w:val="00D76A5D"/>
    <w:rsid w:val="00DA0BFB"/>
    <w:rsid w:val="00DA432B"/>
    <w:rsid w:val="00DA52C3"/>
    <w:rsid w:val="00DA6AF3"/>
    <w:rsid w:val="00DA6B90"/>
    <w:rsid w:val="00DA6D15"/>
    <w:rsid w:val="00DA7DF9"/>
    <w:rsid w:val="00DC5A7F"/>
    <w:rsid w:val="00DD172C"/>
    <w:rsid w:val="00DD1AE5"/>
    <w:rsid w:val="00DD27E5"/>
    <w:rsid w:val="00DD369E"/>
    <w:rsid w:val="00DD7027"/>
    <w:rsid w:val="00DF699B"/>
    <w:rsid w:val="00E018FE"/>
    <w:rsid w:val="00E01CC0"/>
    <w:rsid w:val="00E06CA5"/>
    <w:rsid w:val="00E159B5"/>
    <w:rsid w:val="00E1642E"/>
    <w:rsid w:val="00E1726E"/>
    <w:rsid w:val="00E225C7"/>
    <w:rsid w:val="00E26739"/>
    <w:rsid w:val="00E30834"/>
    <w:rsid w:val="00E35A9F"/>
    <w:rsid w:val="00E43596"/>
    <w:rsid w:val="00E44345"/>
    <w:rsid w:val="00E515A6"/>
    <w:rsid w:val="00E5341D"/>
    <w:rsid w:val="00E547E1"/>
    <w:rsid w:val="00E727F5"/>
    <w:rsid w:val="00E800E5"/>
    <w:rsid w:val="00E820F4"/>
    <w:rsid w:val="00E82688"/>
    <w:rsid w:val="00EA1640"/>
    <w:rsid w:val="00EA724D"/>
    <w:rsid w:val="00EA7A16"/>
    <w:rsid w:val="00EB6E5B"/>
    <w:rsid w:val="00EC1398"/>
    <w:rsid w:val="00EC1D70"/>
    <w:rsid w:val="00EC45E8"/>
    <w:rsid w:val="00EC4687"/>
    <w:rsid w:val="00ED580E"/>
    <w:rsid w:val="00F111D6"/>
    <w:rsid w:val="00F137EB"/>
    <w:rsid w:val="00F140D9"/>
    <w:rsid w:val="00F16227"/>
    <w:rsid w:val="00F1625D"/>
    <w:rsid w:val="00F41F0F"/>
    <w:rsid w:val="00F508FB"/>
    <w:rsid w:val="00F51CF2"/>
    <w:rsid w:val="00F60278"/>
    <w:rsid w:val="00F766C1"/>
    <w:rsid w:val="00F76BF9"/>
    <w:rsid w:val="00F80F8A"/>
    <w:rsid w:val="00F91174"/>
    <w:rsid w:val="00F950BA"/>
    <w:rsid w:val="00FA104D"/>
    <w:rsid w:val="00FA1533"/>
    <w:rsid w:val="00FA4A17"/>
    <w:rsid w:val="00FA5F86"/>
    <w:rsid w:val="00FA7254"/>
    <w:rsid w:val="00FA7945"/>
    <w:rsid w:val="00FB170A"/>
    <w:rsid w:val="00FC4E9D"/>
    <w:rsid w:val="00FD233C"/>
    <w:rsid w:val="00FD54B1"/>
    <w:rsid w:val="00FD7AA7"/>
    <w:rsid w:val="00FF0977"/>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A13"/>
    <w:pPr>
      <w:suppressAutoHyphens/>
    </w:pPr>
    <w:rPr>
      <w:sz w:val="24"/>
      <w:szCs w:val="24"/>
      <w:lang w:eastAsia="ar-SA"/>
    </w:rPr>
  </w:style>
  <w:style w:type="paragraph" w:styleId="Heading1">
    <w:name w:val="heading 1"/>
    <w:basedOn w:val="Normal"/>
    <w:next w:val="Normal"/>
    <w:qFormat/>
    <w:rsid w:val="00723A13"/>
    <w:pPr>
      <w:keepNext/>
      <w:numPr>
        <w:numId w:val="1"/>
      </w:numPr>
      <w:spacing w:line="360" w:lineRule="auto"/>
      <w:ind w:left="2966" w:firstLine="634"/>
      <w:outlineLvl w:val="0"/>
    </w:pPr>
    <w:rPr>
      <w:rFonts w:ascii="Arial" w:hAnsi="Arial" w:cs="Arial"/>
      <w:b/>
      <w:bCs/>
      <w:sz w:val="22"/>
    </w:rPr>
  </w:style>
  <w:style w:type="paragraph" w:styleId="Heading2">
    <w:name w:val="heading 2"/>
    <w:basedOn w:val="Normal"/>
    <w:next w:val="Normal"/>
    <w:qFormat/>
    <w:rsid w:val="00723A13"/>
    <w:pPr>
      <w:keepNext/>
      <w:numPr>
        <w:ilvl w:val="1"/>
        <w:numId w:val="1"/>
      </w:numPr>
      <w:ind w:left="2880" w:hanging="2880"/>
      <w:jc w:val="center"/>
      <w:outlineLvl w:val="1"/>
    </w:pPr>
    <w:rPr>
      <w:rFonts w:ascii="Tahoma" w:hAnsi="Tahoma"/>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7z0">
    <w:name w:val="WW8Num17z0"/>
    <w:rsid w:val="00723A13"/>
    <w:rPr>
      <w:b/>
    </w:rPr>
  </w:style>
  <w:style w:type="character" w:customStyle="1" w:styleId="WW8Num19z0">
    <w:name w:val="WW8Num19z0"/>
    <w:rsid w:val="00723A13"/>
    <w:rPr>
      <w:rFonts w:ascii="Symbol" w:hAnsi="Symbol"/>
    </w:rPr>
  </w:style>
  <w:style w:type="character" w:customStyle="1" w:styleId="WW8Num19z1">
    <w:name w:val="WW8Num19z1"/>
    <w:rsid w:val="00723A13"/>
    <w:rPr>
      <w:rFonts w:ascii="Courier New" w:hAnsi="Courier New"/>
    </w:rPr>
  </w:style>
  <w:style w:type="character" w:customStyle="1" w:styleId="WW8Num19z2">
    <w:name w:val="WW8Num19z2"/>
    <w:rsid w:val="00723A13"/>
    <w:rPr>
      <w:rFonts w:ascii="Wingdings" w:hAnsi="Wingdings"/>
    </w:rPr>
  </w:style>
  <w:style w:type="character" w:customStyle="1" w:styleId="WW8Num21z0">
    <w:name w:val="WW8Num21z0"/>
    <w:rsid w:val="00723A13"/>
    <w:rPr>
      <w:b/>
    </w:rPr>
  </w:style>
  <w:style w:type="character" w:customStyle="1" w:styleId="WW8Num23z0">
    <w:name w:val="WW8Num23z0"/>
    <w:rsid w:val="00723A13"/>
    <w:rPr>
      <w:rFonts w:ascii="Symbol" w:hAnsi="Symbol"/>
    </w:rPr>
  </w:style>
  <w:style w:type="character" w:customStyle="1" w:styleId="WW8Num23z1">
    <w:name w:val="WW8Num23z1"/>
    <w:rsid w:val="00723A13"/>
    <w:rPr>
      <w:rFonts w:ascii="Courier New" w:hAnsi="Courier New"/>
    </w:rPr>
  </w:style>
  <w:style w:type="character" w:customStyle="1" w:styleId="WW8Num23z2">
    <w:name w:val="WW8Num23z2"/>
    <w:rsid w:val="00723A13"/>
    <w:rPr>
      <w:rFonts w:ascii="Wingdings" w:hAnsi="Wingdings"/>
    </w:rPr>
  </w:style>
  <w:style w:type="character" w:customStyle="1" w:styleId="WW8Num24z0">
    <w:name w:val="WW8Num24z0"/>
    <w:rsid w:val="00723A13"/>
    <w:rPr>
      <w:b/>
    </w:rPr>
  </w:style>
  <w:style w:type="character" w:customStyle="1" w:styleId="WW8Num25z0">
    <w:name w:val="WW8Num25z0"/>
    <w:rsid w:val="00723A13"/>
    <w:rPr>
      <w:rFonts w:ascii="Times New Roman" w:hAnsi="Times New Roman"/>
    </w:rPr>
  </w:style>
  <w:style w:type="character" w:customStyle="1" w:styleId="WW8Num26z0">
    <w:name w:val="WW8Num26z0"/>
    <w:rsid w:val="00723A13"/>
    <w:rPr>
      <w:rFonts w:ascii="Tahoma" w:hAnsi="Tahoma"/>
    </w:rPr>
  </w:style>
  <w:style w:type="character" w:styleId="PageNumber">
    <w:name w:val="page number"/>
    <w:basedOn w:val="DefaultParagraphFont"/>
    <w:semiHidden/>
    <w:rsid w:val="00723A13"/>
  </w:style>
  <w:style w:type="paragraph" w:customStyle="1" w:styleId="Heading">
    <w:name w:val="Heading"/>
    <w:basedOn w:val="Normal"/>
    <w:next w:val="BodyText"/>
    <w:rsid w:val="00723A13"/>
    <w:pPr>
      <w:keepNext/>
      <w:spacing w:before="240" w:after="120"/>
    </w:pPr>
    <w:rPr>
      <w:rFonts w:ascii="Nimbus Sans L" w:eastAsia="DejaVu LGC Sans" w:hAnsi="Nimbus Sans L" w:cs="DejaVu LGC Sans"/>
      <w:sz w:val="28"/>
      <w:szCs w:val="28"/>
    </w:rPr>
  </w:style>
  <w:style w:type="paragraph" w:styleId="BodyText">
    <w:name w:val="Body Text"/>
    <w:basedOn w:val="Normal"/>
    <w:link w:val="BodyTextChar"/>
    <w:semiHidden/>
    <w:rsid w:val="00723A13"/>
    <w:pPr>
      <w:spacing w:line="480" w:lineRule="auto"/>
      <w:jc w:val="both"/>
    </w:pPr>
  </w:style>
  <w:style w:type="paragraph" w:styleId="List">
    <w:name w:val="List"/>
    <w:basedOn w:val="BodyText"/>
    <w:semiHidden/>
    <w:rsid w:val="00723A13"/>
  </w:style>
  <w:style w:type="paragraph" w:styleId="Caption">
    <w:name w:val="caption"/>
    <w:basedOn w:val="Normal"/>
    <w:qFormat/>
    <w:rsid w:val="00723A13"/>
    <w:pPr>
      <w:suppressLineNumbers/>
      <w:spacing w:before="120" w:after="120"/>
    </w:pPr>
    <w:rPr>
      <w:i/>
      <w:iCs/>
    </w:rPr>
  </w:style>
  <w:style w:type="paragraph" w:customStyle="1" w:styleId="Index">
    <w:name w:val="Index"/>
    <w:basedOn w:val="Normal"/>
    <w:rsid w:val="00723A13"/>
    <w:pPr>
      <w:suppressLineNumbers/>
    </w:pPr>
  </w:style>
  <w:style w:type="paragraph" w:styleId="BodyTextIndent">
    <w:name w:val="Body Text Indent"/>
    <w:basedOn w:val="Normal"/>
    <w:link w:val="BodyTextIndentChar"/>
    <w:semiHidden/>
    <w:rsid w:val="00723A13"/>
    <w:pPr>
      <w:ind w:left="720" w:hanging="720"/>
      <w:jc w:val="both"/>
    </w:pPr>
    <w:rPr>
      <w:rFonts w:ascii="Tahoma" w:hAnsi="Tahoma"/>
      <w:sz w:val="22"/>
    </w:rPr>
  </w:style>
  <w:style w:type="paragraph" w:styleId="BodyTextIndent2">
    <w:name w:val="Body Text Indent 2"/>
    <w:basedOn w:val="Normal"/>
    <w:semiHidden/>
    <w:rsid w:val="00723A13"/>
    <w:pPr>
      <w:spacing w:line="360" w:lineRule="auto"/>
      <w:ind w:left="720"/>
      <w:jc w:val="both"/>
    </w:pPr>
    <w:rPr>
      <w:rFonts w:ascii="Tahoma" w:hAnsi="Tahoma"/>
      <w:sz w:val="22"/>
    </w:rPr>
  </w:style>
  <w:style w:type="paragraph" w:styleId="Footer">
    <w:name w:val="footer"/>
    <w:basedOn w:val="Normal"/>
    <w:link w:val="FooterChar"/>
    <w:uiPriority w:val="99"/>
    <w:rsid w:val="00723A13"/>
    <w:pPr>
      <w:tabs>
        <w:tab w:val="center" w:pos="4320"/>
        <w:tab w:val="right" w:pos="8640"/>
      </w:tabs>
    </w:pPr>
    <w:rPr>
      <w:rFonts w:cs="Sendnya"/>
      <w:sz w:val="20"/>
      <w:szCs w:val="20"/>
      <w:lang w:bidi="or-IN"/>
    </w:rPr>
  </w:style>
  <w:style w:type="paragraph" w:styleId="BodyText2">
    <w:name w:val="Body Text 2"/>
    <w:basedOn w:val="Normal"/>
    <w:semiHidden/>
    <w:rsid w:val="00723A13"/>
    <w:pPr>
      <w:spacing w:line="360" w:lineRule="auto"/>
      <w:jc w:val="both"/>
    </w:pPr>
    <w:rPr>
      <w:rFonts w:ascii="Arial" w:hAnsi="Arial" w:cs="Arial"/>
      <w:sz w:val="22"/>
    </w:rPr>
  </w:style>
  <w:style w:type="paragraph" w:styleId="Header">
    <w:name w:val="header"/>
    <w:basedOn w:val="Normal"/>
    <w:semiHidden/>
    <w:rsid w:val="00723A13"/>
    <w:pPr>
      <w:tabs>
        <w:tab w:val="center" w:pos="4320"/>
        <w:tab w:val="right" w:pos="8640"/>
      </w:tabs>
    </w:pPr>
  </w:style>
  <w:style w:type="paragraph" w:styleId="DocumentMap">
    <w:name w:val="Document Map"/>
    <w:basedOn w:val="Normal"/>
    <w:semiHidden/>
    <w:rsid w:val="00723A13"/>
    <w:pPr>
      <w:shd w:val="clear" w:color="auto" w:fill="000080"/>
    </w:pPr>
    <w:rPr>
      <w:rFonts w:ascii="Tahoma" w:hAnsi="Tahoma"/>
    </w:rPr>
  </w:style>
  <w:style w:type="paragraph" w:styleId="BodyTextIndent3">
    <w:name w:val="Body Text Indent 3"/>
    <w:basedOn w:val="Normal"/>
    <w:semiHidden/>
    <w:rsid w:val="00723A13"/>
    <w:pPr>
      <w:spacing w:line="360" w:lineRule="auto"/>
      <w:ind w:left="639" w:hanging="81"/>
    </w:pPr>
    <w:rPr>
      <w:rFonts w:ascii="Arial" w:hAnsi="Arial" w:cs="Arial"/>
      <w:sz w:val="22"/>
    </w:rPr>
  </w:style>
  <w:style w:type="paragraph" w:customStyle="1" w:styleId="TableContents">
    <w:name w:val="Table Contents"/>
    <w:basedOn w:val="Normal"/>
    <w:rsid w:val="00723A13"/>
    <w:pPr>
      <w:suppressLineNumbers/>
    </w:pPr>
  </w:style>
  <w:style w:type="paragraph" w:customStyle="1" w:styleId="TableHeading">
    <w:name w:val="Table Heading"/>
    <w:basedOn w:val="TableContents"/>
    <w:rsid w:val="00723A13"/>
    <w:pPr>
      <w:jc w:val="center"/>
    </w:pPr>
    <w:rPr>
      <w:b/>
      <w:bCs/>
    </w:rPr>
  </w:style>
  <w:style w:type="paragraph" w:customStyle="1" w:styleId="Framecontents">
    <w:name w:val="Frame contents"/>
    <w:basedOn w:val="BodyText"/>
    <w:rsid w:val="00723A13"/>
  </w:style>
  <w:style w:type="paragraph" w:styleId="BodyText3">
    <w:name w:val="Body Text 3"/>
    <w:basedOn w:val="Normal"/>
    <w:link w:val="BodyText3Char"/>
    <w:semiHidden/>
    <w:rsid w:val="00723A13"/>
    <w:pPr>
      <w:suppressAutoHyphens w:val="0"/>
      <w:spacing w:before="120" w:line="360" w:lineRule="auto"/>
      <w:jc w:val="both"/>
    </w:pPr>
    <w:rPr>
      <w:rFonts w:ascii="Arial" w:hAnsi="Arial" w:cs="Arial"/>
      <w:b/>
      <w:bCs/>
      <w:sz w:val="22"/>
      <w:lang w:eastAsia="en-US"/>
    </w:rPr>
  </w:style>
  <w:style w:type="character" w:customStyle="1" w:styleId="WW8Num60z0">
    <w:name w:val="WW8Num60z0"/>
    <w:rsid w:val="00723A13"/>
    <w:rPr>
      <w:color w:val="auto"/>
    </w:rPr>
  </w:style>
  <w:style w:type="paragraph" w:styleId="Title">
    <w:name w:val="Title"/>
    <w:basedOn w:val="Normal"/>
    <w:next w:val="Subtitle"/>
    <w:qFormat/>
    <w:rsid w:val="00723A13"/>
    <w:pPr>
      <w:jc w:val="center"/>
    </w:pPr>
    <w:rPr>
      <w:rFonts w:ascii="Tahoma" w:hAnsi="Tahoma"/>
      <w:b/>
      <w:sz w:val="22"/>
      <w:szCs w:val="20"/>
    </w:rPr>
  </w:style>
  <w:style w:type="paragraph" w:styleId="Subtitle">
    <w:name w:val="Subtitle"/>
    <w:basedOn w:val="Normal"/>
    <w:qFormat/>
    <w:rsid w:val="00723A13"/>
    <w:pPr>
      <w:spacing w:after="60"/>
      <w:jc w:val="center"/>
      <w:outlineLvl w:val="1"/>
    </w:pPr>
    <w:rPr>
      <w:rFonts w:ascii="Arial" w:hAnsi="Arial" w:cs="Arial"/>
    </w:rPr>
  </w:style>
  <w:style w:type="paragraph" w:styleId="BalloonText">
    <w:name w:val="Balloon Text"/>
    <w:basedOn w:val="Normal"/>
    <w:link w:val="BalloonTextChar"/>
    <w:uiPriority w:val="99"/>
    <w:semiHidden/>
    <w:unhideWhenUsed/>
    <w:rsid w:val="005E40D7"/>
    <w:rPr>
      <w:rFonts w:ascii="Tahoma" w:hAnsi="Tahoma" w:cs="Sendnya"/>
      <w:sz w:val="16"/>
      <w:szCs w:val="16"/>
      <w:lang w:bidi="or-IN"/>
    </w:rPr>
  </w:style>
  <w:style w:type="character" w:customStyle="1" w:styleId="BalloonTextChar">
    <w:name w:val="Balloon Text Char"/>
    <w:link w:val="BalloonText"/>
    <w:uiPriority w:val="99"/>
    <w:semiHidden/>
    <w:rsid w:val="005E40D7"/>
    <w:rPr>
      <w:rFonts w:ascii="Tahoma" w:hAnsi="Tahoma" w:cs="Tahoma"/>
      <w:sz w:val="16"/>
      <w:szCs w:val="16"/>
      <w:lang w:val="en-US" w:eastAsia="ar-SA"/>
    </w:rPr>
  </w:style>
  <w:style w:type="paragraph" w:styleId="ListParagraph">
    <w:name w:val="List Paragraph"/>
    <w:basedOn w:val="Normal"/>
    <w:uiPriority w:val="34"/>
    <w:qFormat/>
    <w:rsid w:val="005B1F3F"/>
    <w:pPr>
      <w:ind w:left="720"/>
    </w:pPr>
  </w:style>
  <w:style w:type="character" w:customStyle="1" w:styleId="FooterChar">
    <w:name w:val="Footer Char"/>
    <w:link w:val="Footer"/>
    <w:uiPriority w:val="99"/>
    <w:rsid w:val="00157674"/>
    <w:rPr>
      <w:lang w:eastAsia="ar-SA"/>
    </w:rPr>
  </w:style>
  <w:style w:type="table" w:styleId="TableGrid">
    <w:name w:val="Table Grid"/>
    <w:basedOn w:val="TableNormal"/>
    <w:uiPriority w:val="39"/>
    <w:rsid w:val="003430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semiHidden/>
    <w:rsid w:val="00F766C1"/>
    <w:rPr>
      <w:rFonts w:ascii="Tahoma" w:hAnsi="Tahoma"/>
      <w:sz w:val="22"/>
      <w:szCs w:val="24"/>
      <w:lang w:eastAsia="ar-SA"/>
    </w:rPr>
  </w:style>
  <w:style w:type="character" w:customStyle="1" w:styleId="BodyTextChar">
    <w:name w:val="Body Text Char"/>
    <w:basedOn w:val="DefaultParagraphFont"/>
    <w:link w:val="BodyText"/>
    <w:semiHidden/>
    <w:rsid w:val="00532A4E"/>
    <w:rPr>
      <w:sz w:val="24"/>
      <w:szCs w:val="24"/>
      <w:lang w:eastAsia="ar-SA"/>
    </w:rPr>
  </w:style>
  <w:style w:type="character" w:customStyle="1" w:styleId="BodyText3Char">
    <w:name w:val="Body Text 3 Char"/>
    <w:basedOn w:val="DefaultParagraphFont"/>
    <w:link w:val="BodyText3"/>
    <w:semiHidden/>
    <w:rsid w:val="00532A4E"/>
    <w:rPr>
      <w:rFonts w:ascii="Arial" w:hAnsi="Arial" w:cs="Arial"/>
      <w:b/>
      <w:bCs/>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numPr>
        <w:numId w:val="1"/>
      </w:numPr>
      <w:spacing w:line="360" w:lineRule="auto"/>
      <w:ind w:left="2966" w:firstLine="634"/>
      <w:outlineLvl w:val="0"/>
    </w:pPr>
    <w:rPr>
      <w:rFonts w:ascii="Arial" w:hAnsi="Arial" w:cs="Arial"/>
      <w:b/>
      <w:bCs/>
      <w:sz w:val="22"/>
    </w:rPr>
  </w:style>
  <w:style w:type="paragraph" w:styleId="Heading2">
    <w:name w:val="heading 2"/>
    <w:basedOn w:val="Normal"/>
    <w:next w:val="Normal"/>
    <w:qFormat/>
    <w:pPr>
      <w:keepNext/>
      <w:numPr>
        <w:ilvl w:val="1"/>
        <w:numId w:val="1"/>
      </w:numPr>
      <w:ind w:left="2880" w:hanging="2880"/>
      <w:jc w:val="center"/>
      <w:outlineLvl w:val="1"/>
    </w:pPr>
    <w:rPr>
      <w:rFonts w:ascii="Tahoma" w:hAnsi="Tahoma"/>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7z0">
    <w:name w:val="WW8Num17z0"/>
    <w:rPr>
      <w:b/>
    </w:rPr>
  </w:style>
  <w:style w:type="character" w:customStyle="1" w:styleId="WW8Num19z0">
    <w:name w:val="WW8Num19z0"/>
    <w:rPr>
      <w:rFonts w:ascii="Symbol" w:hAnsi="Symbol"/>
    </w:rPr>
  </w:style>
  <w:style w:type="character" w:customStyle="1" w:styleId="WW8Num19z1">
    <w:name w:val="WW8Num19z1"/>
    <w:rPr>
      <w:rFonts w:ascii="Courier New" w:hAnsi="Courier New"/>
    </w:rPr>
  </w:style>
  <w:style w:type="character" w:customStyle="1" w:styleId="WW8Num19z2">
    <w:name w:val="WW8Num19z2"/>
    <w:rPr>
      <w:rFonts w:ascii="Wingdings" w:hAnsi="Wingdings"/>
    </w:rPr>
  </w:style>
  <w:style w:type="character" w:customStyle="1" w:styleId="WW8Num21z0">
    <w:name w:val="WW8Num21z0"/>
    <w:rPr>
      <w:b/>
    </w:rPr>
  </w:style>
  <w:style w:type="character" w:customStyle="1" w:styleId="WW8Num23z0">
    <w:name w:val="WW8Num23z0"/>
    <w:rPr>
      <w:rFonts w:ascii="Symbol" w:hAnsi="Symbol"/>
    </w:rPr>
  </w:style>
  <w:style w:type="character" w:customStyle="1" w:styleId="WW8Num23z1">
    <w:name w:val="WW8Num23z1"/>
    <w:rPr>
      <w:rFonts w:ascii="Courier New" w:hAnsi="Courier New"/>
    </w:rPr>
  </w:style>
  <w:style w:type="character" w:customStyle="1" w:styleId="WW8Num23z2">
    <w:name w:val="WW8Num23z2"/>
    <w:rPr>
      <w:rFonts w:ascii="Wingdings" w:hAnsi="Wingdings"/>
    </w:rPr>
  </w:style>
  <w:style w:type="character" w:customStyle="1" w:styleId="WW8Num24z0">
    <w:name w:val="WW8Num24z0"/>
    <w:rPr>
      <w:b/>
    </w:rPr>
  </w:style>
  <w:style w:type="character" w:customStyle="1" w:styleId="WW8Num25z0">
    <w:name w:val="WW8Num25z0"/>
    <w:rPr>
      <w:rFonts w:ascii="Times New Roman" w:hAnsi="Times New Roman"/>
    </w:rPr>
  </w:style>
  <w:style w:type="character" w:customStyle="1" w:styleId="WW8Num26z0">
    <w:name w:val="WW8Num26z0"/>
    <w:rPr>
      <w:rFonts w:ascii="Tahoma" w:hAnsi="Tahoma"/>
    </w:rPr>
  </w:style>
  <w:style w:type="character" w:styleId="PageNumber">
    <w:name w:val="page number"/>
    <w:basedOn w:val="DefaultParagraphFont"/>
    <w:semiHidden/>
  </w:style>
  <w:style w:type="paragraph" w:customStyle="1" w:styleId="Heading">
    <w:name w:val="Heading"/>
    <w:basedOn w:val="Normal"/>
    <w:next w:val="BodyText"/>
    <w:pPr>
      <w:keepNext/>
      <w:spacing w:before="240" w:after="120"/>
    </w:pPr>
    <w:rPr>
      <w:rFonts w:ascii="Nimbus Sans L" w:eastAsia="DejaVu LGC Sans" w:hAnsi="Nimbus Sans L" w:cs="DejaVu LGC Sans"/>
      <w:sz w:val="28"/>
      <w:szCs w:val="28"/>
    </w:rPr>
  </w:style>
  <w:style w:type="paragraph" w:styleId="BodyText">
    <w:name w:val="Body Text"/>
    <w:basedOn w:val="Normal"/>
    <w:link w:val="BodyTextChar"/>
    <w:semiHidden/>
    <w:pPr>
      <w:spacing w:line="480" w:lineRule="auto"/>
      <w:jc w:val="both"/>
    </w:pPr>
  </w:style>
  <w:style w:type="paragraph" w:styleId="List">
    <w:name w:val="List"/>
    <w:basedOn w:val="BodyText"/>
    <w:semiHidden/>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BodyTextIndent">
    <w:name w:val="Body Text Indent"/>
    <w:basedOn w:val="Normal"/>
    <w:link w:val="BodyTextIndentChar"/>
    <w:semiHidden/>
    <w:pPr>
      <w:ind w:left="720" w:hanging="720"/>
      <w:jc w:val="both"/>
    </w:pPr>
    <w:rPr>
      <w:rFonts w:ascii="Tahoma" w:hAnsi="Tahoma"/>
      <w:sz w:val="22"/>
    </w:rPr>
  </w:style>
  <w:style w:type="paragraph" w:styleId="BodyTextIndent2">
    <w:name w:val="Body Text Indent 2"/>
    <w:basedOn w:val="Normal"/>
    <w:semiHidden/>
    <w:pPr>
      <w:spacing w:line="360" w:lineRule="auto"/>
      <w:ind w:left="720"/>
      <w:jc w:val="both"/>
    </w:pPr>
    <w:rPr>
      <w:rFonts w:ascii="Tahoma" w:hAnsi="Tahoma"/>
      <w:sz w:val="22"/>
    </w:rPr>
  </w:style>
  <w:style w:type="paragraph" w:styleId="Footer">
    <w:name w:val="footer"/>
    <w:basedOn w:val="Normal"/>
    <w:link w:val="FooterChar"/>
    <w:uiPriority w:val="99"/>
    <w:pPr>
      <w:tabs>
        <w:tab w:val="center" w:pos="4320"/>
        <w:tab w:val="right" w:pos="8640"/>
      </w:tabs>
    </w:pPr>
    <w:rPr>
      <w:rFonts w:cs="Sendnya"/>
      <w:sz w:val="20"/>
      <w:szCs w:val="20"/>
      <w:lang w:val="x-none" w:bidi="or-IN"/>
    </w:rPr>
  </w:style>
  <w:style w:type="paragraph" w:styleId="BodyText2">
    <w:name w:val="Body Text 2"/>
    <w:basedOn w:val="Normal"/>
    <w:semiHidden/>
    <w:pPr>
      <w:spacing w:line="360" w:lineRule="auto"/>
      <w:jc w:val="both"/>
    </w:pPr>
    <w:rPr>
      <w:rFonts w:ascii="Arial" w:hAnsi="Arial" w:cs="Arial"/>
      <w:sz w:val="22"/>
    </w:rPr>
  </w:style>
  <w:style w:type="paragraph" w:styleId="Header">
    <w:name w:val="header"/>
    <w:basedOn w:val="Normal"/>
    <w:semiHidden/>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paragraph" w:styleId="BodyTextIndent3">
    <w:name w:val="Body Text Indent 3"/>
    <w:basedOn w:val="Normal"/>
    <w:semiHidden/>
    <w:pPr>
      <w:spacing w:line="360" w:lineRule="auto"/>
      <w:ind w:left="639" w:hanging="81"/>
    </w:pPr>
    <w:rPr>
      <w:rFonts w:ascii="Arial" w:hAnsi="Arial" w:cs="Arial"/>
      <w:sz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BodyText3">
    <w:name w:val="Body Text 3"/>
    <w:basedOn w:val="Normal"/>
    <w:link w:val="BodyText3Char"/>
    <w:semiHidden/>
    <w:pPr>
      <w:suppressAutoHyphens w:val="0"/>
      <w:spacing w:before="120" w:line="360" w:lineRule="auto"/>
      <w:jc w:val="both"/>
    </w:pPr>
    <w:rPr>
      <w:rFonts w:ascii="Arial" w:hAnsi="Arial" w:cs="Arial"/>
      <w:b/>
      <w:bCs/>
      <w:sz w:val="22"/>
      <w:lang w:eastAsia="en-US"/>
    </w:rPr>
  </w:style>
  <w:style w:type="character" w:customStyle="1" w:styleId="WW8Num60z0">
    <w:name w:val="WW8Num60z0"/>
    <w:rPr>
      <w:color w:val="auto"/>
    </w:rPr>
  </w:style>
  <w:style w:type="paragraph" w:styleId="Title">
    <w:name w:val="Title"/>
    <w:basedOn w:val="Normal"/>
    <w:next w:val="Subtitle"/>
    <w:qFormat/>
    <w:pPr>
      <w:jc w:val="center"/>
    </w:pPr>
    <w:rPr>
      <w:rFonts w:ascii="Tahoma" w:hAnsi="Tahoma"/>
      <w:b/>
      <w:sz w:val="22"/>
      <w:szCs w:val="20"/>
    </w:rPr>
  </w:style>
  <w:style w:type="paragraph" w:styleId="Subtitle">
    <w:name w:val="Subtitle"/>
    <w:basedOn w:val="Normal"/>
    <w:qFormat/>
    <w:pPr>
      <w:spacing w:after="60"/>
      <w:jc w:val="center"/>
      <w:outlineLvl w:val="1"/>
    </w:pPr>
    <w:rPr>
      <w:rFonts w:ascii="Arial" w:hAnsi="Arial" w:cs="Arial"/>
    </w:rPr>
  </w:style>
  <w:style w:type="paragraph" w:styleId="BalloonText">
    <w:name w:val="Balloon Text"/>
    <w:basedOn w:val="Normal"/>
    <w:link w:val="BalloonTextChar"/>
    <w:uiPriority w:val="99"/>
    <w:semiHidden/>
    <w:unhideWhenUsed/>
    <w:rsid w:val="005E40D7"/>
    <w:rPr>
      <w:rFonts w:ascii="Tahoma" w:hAnsi="Tahoma" w:cs="Sendnya"/>
      <w:sz w:val="16"/>
      <w:szCs w:val="16"/>
      <w:lang w:bidi="or-IN"/>
    </w:rPr>
  </w:style>
  <w:style w:type="character" w:customStyle="1" w:styleId="BalloonTextChar">
    <w:name w:val="Balloon Text Char"/>
    <w:link w:val="BalloonText"/>
    <w:uiPriority w:val="99"/>
    <w:semiHidden/>
    <w:rsid w:val="005E40D7"/>
    <w:rPr>
      <w:rFonts w:ascii="Tahoma" w:hAnsi="Tahoma" w:cs="Tahoma"/>
      <w:sz w:val="16"/>
      <w:szCs w:val="16"/>
      <w:lang w:val="en-US" w:eastAsia="ar-SA"/>
    </w:rPr>
  </w:style>
  <w:style w:type="paragraph" w:styleId="ListParagraph">
    <w:name w:val="List Paragraph"/>
    <w:basedOn w:val="Normal"/>
    <w:uiPriority w:val="34"/>
    <w:qFormat/>
    <w:rsid w:val="005B1F3F"/>
    <w:pPr>
      <w:ind w:left="720"/>
    </w:pPr>
  </w:style>
  <w:style w:type="character" w:customStyle="1" w:styleId="FooterChar">
    <w:name w:val="Footer Char"/>
    <w:link w:val="Footer"/>
    <w:uiPriority w:val="99"/>
    <w:rsid w:val="00157674"/>
    <w:rPr>
      <w:lang w:eastAsia="ar-SA"/>
    </w:rPr>
  </w:style>
  <w:style w:type="table" w:styleId="TableGrid">
    <w:name w:val="Table Grid"/>
    <w:basedOn w:val="TableNormal"/>
    <w:uiPriority w:val="39"/>
    <w:rsid w:val="003430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semiHidden/>
    <w:rsid w:val="00F766C1"/>
    <w:rPr>
      <w:rFonts w:ascii="Tahoma" w:hAnsi="Tahoma"/>
      <w:sz w:val="22"/>
      <w:szCs w:val="24"/>
      <w:lang w:eastAsia="ar-SA"/>
    </w:rPr>
  </w:style>
  <w:style w:type="character" w:customStyle="1" w:styleId="BodyTextChar">
    <w:name w:val="Body Text Char"/>
    <w:basedOn w:val="DefaultParagraphFont"/>
    <w:link w:val="BodyText"/>
    <w:semiHidden/>
    <w:rsid w:val="00532A4E"/>
    <w:rPr>
      <w:sz w:val="24"/>
      <w:szCs w:val="24"/>
      <w:lang w:eastAsia="ar-SA"/>
    </w:rPr>
  </w:style>
  <w:style w:type="character" w:customStyle="1" w:styleId="BodyText3Char">
    <w:name w:val="Body Text 3 Char"/>
    <w:basedOn w:val="DefaultParagraphFont"/>
    <w:link w:val="BodyText3"/>
    <w:semiHidden/>
    <w:rsid w:val="00532A4E"/>
    <w:rPr>
      <w:rFonts w:ascii="Arial" w:hAnsi="Arial" w:cs="Arial"/>
      <w:b/>
      <w:bCs/>
      <w:sz w:val="22"/>
      <w:szCs w:val="24"/>
    </w:rPr>
  </w:style>
</w:styles>
</file>

<file path=word/webSettings.xml><?xml version="1.0" encoding="utf-8"?>
<w:webSettings xmlns:r="http://schemas.openxmlformats.org/officeDocument/2006/relationships" xmlns:w="http://schemas.openxmlformats.org/wordprocessingml/2006/main">
  <w:divs>
    <w:div w:id="537014130">
      <w:bodyDiv w:val="1"/>
      <w:marLeft w:val="0"/>
      <w:marRight w:val="0"/>
      <w:marTop w:val="0"/>
      <w:marBottom w:val="0"/>
      <w:divBdr>
        <w:top w:val="none" w:sz="0" w:space="0" w:color="auto"/>
        <w:left w:val="none" w:sz="0" w:space="0" w:color="auto"/>
        <w:bottom w:val="none" w:sz="0" w:space="0" w:color="auto"/>
        <w:right w:val="none" w:sz="0" w:space="0" w:color="auto"/>
      </w:divBdr>
    </w:div>
    <w:div w:id="109959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B27AF-ECFF-40A3-8D80-0F26F3AD9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2519</Words>
  <Characters>14363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16849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subject/>
  <dc:creator>BHATA MISHRA</dc:creator>
  <cp:keywords/>
  <cp:lastModifiedBy>LILI</cp:lastModifiedBy>
  <cp:revision>2</cp:revision>
  <cp:lastPrinted>2019-02-01T07:33:00Z</cp:lastPrinted>
  <dcterms:created xsi:type="dcterms:W3CDTF">2019-02-04T05:46:00Z</dcterms:created>
  <dcterms:modified xsi:type="dcterms:W3CDTF">2019-02-04T05:46:00Z</dcterms:modified>
</cp:coreProperties>
</file>